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left" w:pos="192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053CE3">
      <w:pPr>
        <w:tabs>
          <w:tab w:val="right" w:pos="9000"/>
        </w:tabs>
        <w:suppressAutoHyphens/>
        <w:spacing w:after="160" w:line="276" w:lineRule="auto"/>
        <w:jc w:val="center"/>
        <w:rPr>
          <w:rFonts w:ascii="Sylfaen" w:hAnsi="Sylfaen"/>
          <w:b/>
          <w:color w:val="ED7D31" w:themeColor="accent2"/>
          <w:sz w:val="22"/>
          <w:szCs w:val="22"/>
          <w:lang w:val="ka-GE"/>
        </w:rPr>
      </w:pPr>
    </w:p>
    <w:p w:rsidR="00DB74CD" w:rsidRPr="00F47D7F" w:rsidRDefault="002F1980" w:rsidP="00053CE3">
      <w:pPr>
        <w:tabs>
          <w:tab w:val="right" w:pos="9000"/>
        </w:tabs>
        <w:suppressAutoHyphens/>
        <w:spacing w:after="160" w:line="276" w:lineRule="auto"/>
        <w:jc w:val="center"/>
        <w:rPr>
          <w:rFonts w:ascii="Sylfaen" w:hAnsi="Sylfaen"/>
          <w:b/>
          <w:color w:val="C00000"/>
          <w:sz w:val="22"/>
          <w:szCs w:val="22"/>
          <w:lang w:val="ka-GE"/>
        </w:rPr>
      </w:pPr>
      <w:r w:rsidRPr="00F47D7F">
        <w:rPr>
          <w:rFonts w:ascii="Sylfaen" w:hAnsi="Sylfaen"/>
          <w:b/>
          <w:color w:val="C00000"/>
          <w:sz w:val="22"/>
          <w:szCs w:val="22"/>
          <w:lang w:val="ka-GE"/>
        </w:rPr>
        <w:t xml:space="preserve">საქართველოს 2019-2020 </w:t>
      </w:r>
      <w:r w:rsidR="00DB74CD" w:rsidRPr="00F47D7F">
        <w:rPr>
          <w:rFonts w:ascii="Sylfaen" w:hAnsi="Sylfaen"/>
          <w:b/>
          <w:color w:val="C00000"/>
          <w:sz w:val="22"/>
          <w:szCs w:val="22"/>
          <w:lang w:val="ka-GE"/>
        </w:rPr>
        <w:t>წლების ეროვნული ანტიკორუფციული სამოქმედო გეგმის შესრულების პროგრესის შესახებ ანგარიში</w:t>
      </w: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B63DDD" w:rsidRDefault="00B63DDD" w:rsidP="00053CE3">
      <w:pPr>
        <w:tabs>
          <w:tab w:val="right" w:pos="9000"/>
        </w:tabs>
        <w:suppressAutoHyphens/>
        <w:spacing w:after="160" w:line="276" w:lineRule="auto"/>
        <w:jc w:val="center"/>
        <w:rPr>
          <w:rFonts w:ascii="Sylfaen" w:hAnsi="Sylfaen"/>
          <w:b/>
          <w:bCs/>
          <w:sz w:val="22"/>
          <w:szCs w:val="22"/>
          <w:lang w:val="ka-GE"/>
        </w:rPr>
      </w:pPr>
      <w:r>
        <w:rPr>
          <w:rFonts w:ascii="Sylfaen" w:hAnsi="Sylfaen"/>
          <w:b/>
          <w:bCs/>
          <w:sz w:val="22"/>
          <w:szCs w:val="22"/>
          <w:lang w:val="ka-GE"/>
        </w:rPr>
        <w:t>2019 წელი</w:t>
      </w:r>
      <w:bookmarkStart w:id="0" w:name="_GoBack"/>
      <w:bookmarkEnd w:id="0"/>
    </w:p>
    <w:p w:rsidR="00DB74CD" w:rsidRPr="00F47D7F" w:rsidRDefault="00DB74CD" w:rsidP="00053CE3">
      <w:pPr>
        <w:tabs>
          <w:tab w:val="right" w:pos="9000"/>
        </w:tabs>
        <w:suppressAutoHyphens/>
        <w:spacing w:after="160" w:line="276" w:lineRule="auto"/>
        <w:jc w:val="center"/>
        <w:rPr>
          <w:rFonts w:ascii="Sylfaen" w:hAnsi="Sylfaen"/>
          <w:b/>
          <w:bCs/>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9F64CA" w:rsidRPr="00F47D7F" w:rsidRDefault="009F64CA" w:rsidP="00146B9A">
      <w:pPr>
        <w:spacing w:after="160" w:line="259" w:lineRule="auto"/>
        <w:jc w:val="both"/>
        <w:rPr>
          <w:rFonts w:ascii="Sylfaen" w:hAnsi="Sylfaen"/>
          <w:b/>
          <w:sz w:val="22"/>
          <w:szCs w:val="22"/>
          <w:lang w:val="ka-GE"/>
        </w:rPr>
      </w:pPr>
      <w:r w:rsidRPr="00F47D7F">
        <w:rPr>
          <w:rFonts w:ascii="Sylfaen" w:hAnsi="Sylfaen"/>
          <w:b/>
          <w:sz w:val="22"/>
          <w:szCs w:val="22"/>
          <w:lang w:val="ka-GE"/>
        </w:rPr>
        <w:br w:type="page"/>
      </w:r>
    </w:p>
    <w:bookmarkStart w:id="1" w:name="_Toc421614470" w:displacedByCustomXml="next"/>
    <w:sdt>
      <w:sdtPr>
        <w:rPr>
          <w:rFonts w:ascii="Times New Roman" w:eastAsia="Times New Roman" w:hAnsi="Times New Roman" w:cs="Times New Roman"/>
          <w:b w:val="0"/>
          <w:bCs w:val="0"/>
          <w:color w:val="auto"/>
          <w:sz w:val="22"/>
          <w:szCs w:val="22"/>
          <w:lang w:val="en-GB" w:eastAsia="fr-FR"/>
        </w:rPr>
        <w:id w:val="-2014747651"/>
        <w:docPartObj>
          <w:docPartGallery w:val="Table of Contents"/>
          <w:docPartUnique/>
        </w:docPartObj>
      </w:sdtPr>
      <w:sdtEndPr>
        <w:rPr>
          <w:noProof/>
        </w:rPr>
      </w:sdtEndPr>
      <w:sdtContent>
        <w:p w:rsidR="00C72503" w:rsidRPr="00F47D7F" w:rsidRDefault="00C72503">
          <w:pPr>
            <w:pStyle w:val="TOCHeading"/>
            <w:rPr>
              <w:sz w:val="22"/>
              <w:szCs w:val="22"/>
              <w:lang w:val="ka-GE"/>
            </w:rPr>
          </w:pPr>
          <w:r w:rsidRPr="00F47D7F">
            <w:rPr>
              <w:sz w:val="22"/>
              <w:szCs w:val="22"/>
              <w:lang w:val="ka-GE"/>
            </w:rPr>
            <w:t>სარჩევი</w:t>
          </w:r>
        </w:p>
        <w:p w:rsidR="007513E8" w:rsidRPr="00F47D7F" w:rsidRDefault="00C72503">
          <w:pPr>
            <w:pStyle w:val="TOC1"/>
            <w:tabs>
              <w:tab w:val="right" w:leader="dot" w:pos="9350"/>
            </w:tabs>
            <w:rPr>
              <w:rFonts w:ascii="Sylfaen" w:eastAsiaTheme="minorEastAsia" w:hAnsi="Sylfaen" w:cstheme="minorBidi"/>
              <w:noProof/>
              <w:sz w:val="22"/>
              <w:szCs w:val="22"/>
              <w:lang w:val="en-US" w:eastAsia="en-US"/>
            </w:rPr>
          </w:pPr>
          <w:r w:rsidRPr="00F47D7F">
            <w:rPr>
              <w:rFonts w:ascii="Sylfaen" w:hAnsi="Sylfaen"/>
              <w:sz w:val="22"/>
              <w:szCs w:val="22"/>
            </w:rPr>
            <w:fldChar w:fldCharType="begin"/>
          </w:r>
          <w:r w:rsidRPr="00F47D7F">
            <w:rPr>
              <w:rFonts w:ascii="Sylfaen" w:hAnsi="Sylfaen"/>
              <w:sz w:val="22"/>
              <w:szCs w:val="22"/>
            </w:rPr>
            <w:instrText xml:space="preserve"> TOC \o "1-3" \h \z \u </w:instrText>
          </w:r>
          <w:r w:rsidRPr="00F47D7F">
            <w:rPr>
              <w:rFonts w:ascii="Sylfaen" w:hAnsi="Sylfaen"/>
              <w:sz w:val="22"/>
              <w:szCs w:val="22"/>
            </w:rPr>
            <w:fldChar w:fldCharType="separate"/>
          </w:r>
          <w:hyperlink w:anchor="_Toc1926551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 </w:t>
            </w:r>
            <w:r w:rsidR="007513E8" w:rsidRPr="00F47D7F">
              <w:rPr>
                <w:rStyle w:val="Hyperlink"/>
                <w:rFonts w:ascii="Sylfaen" w:hAnsi="Sylfaen" w:cs="Sylfaen"/>
                <w:noProof/>
                <w:sz w:val="22"/>
                <w:szCs w:val="22"/>
                <w:lang w:val="ka-GE"/>
              </w:rPr>
              <w:t>ანტიკორუფციული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საბჭო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უწყებათაშორისი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კოორდინაცია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1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სამსახური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8</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1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III. </w:t>
            </w:r>
            <w:r w:rsidR="007513E8" w:rsidRPr="00F47D7F">
              <w:rPr>
                <w:rStyle w:val="Hyperlink"/>
                <w:rFonts w:ascii="Sylfaen" w:hAnsi="Sylfaen" w:cs="Sylfaen"/>
                <w:noProof/>
                <w:sz w:val="22"/>
                <w:szCs w:val="22"/>
                <w:lang w:val="ka-GE"/>
              </w:rPr>
              <w:t>ღიაობა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ინფორმაციის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ხელმისაწვდომობა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მოქალაქეთა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ჩართულობა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12</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1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IV. </w:t>
            </w:r>
            <w:r w:rsidR="007513E8" w:rsidRPr="00F47D7F">
              <w:rPr>
                <w:rStyle w:val="Hyperlink"/>
                <w:rFonts w:ascii="Sylfaen" w:hAnsi="Sylfaen" w:cs="Sylfaen"/>
                <w:noProof/>
                <w:sz w:val="22"/>
                <w:szCs w:val="22"/>
                <w:lang w:val="ka-GE"/>
              </w:rPr>
              <w:t>განათლება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საზოგადოებრივი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ცნობიერების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ამაღლება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17</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1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 </w:t>
            </w:r>
            <w:r w:rsidR="007513E8" w:rsidRPr="00F47D7F">
              <w:rPr>
                <w:rStyle w:val="Hyperlink"/>
                <w:rFonts w:ascii="Sylfaen" w:hAnsi="Sylfaen" w:cs="Sylfaen"/>
                <w:noProof/>
                <w:sz w:val="22"/>
                <w:szCs w:val="22"/>
                <w:lang w:val="ka-GE"/>
              </w:rPr>
              <w:t>სამართალდამცავი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20</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1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 </w:t>
            </w:r>
            <w:r w:rsidR="007513E8" w:rsidRPr="00F47D7F">
              <w:rPr>
                <w:rStyle w:val="Hyperlink"/>
                <w:rFonts w:ascii="Sylfaen" w:hAnsi="Sylfaen" w:cs="Sylfaen"/>
                <w:noProof/>
                <w:sz w:val="22"/>
                <w:szCs w:val="22"/>
                <w:lang w:val="ka-GE"/>
              </w:rPr>
              <w:t>მართლმსაჯულების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27</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0"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ფინანსები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სახელმწიფო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შესყიდვები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_Toc19265520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36</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1"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VIII. </w:t>
            </w:r>
            <w:r w:rsidR="007513E8" w:rsidRPr="00F47D7F">
              <w:rPr>
                <w:rStyle w:val="Hyperlink"/>
                <w:rFonts w:ascii="Sylfaen" w:hAnsi="Sylfaen" w:cs="Sylfaen"/>
                <w:noProof/>
                <w:sz w:val="22"/>
                <w:szCs w:val="22"/>
                <w:lang w:val="ka-GE"/>
              </w:rPr>
              <w:t>საბაჟო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საგადასახადო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_Toc19265521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46</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2"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IX. </w:t>
            </w:r>
            <w:r w:rsidR="007513E8" w:rsidRPr="00F47D7F">
              <w:rPr>
                <w:rStyle w:val="Hyperlink"/>
                <w:rFonts w:ascii="Sylfaen" w:hAnsi="Sylfaen" w:cs="Sylfaen"/>
                <w:noProof/>
                <w:sz w:val="22"/>
                <w:szCs w:val="22"/>
                <w:lang w:val="ka-GE"/>
              </w:rPr>
              <w:t>კერძო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_Toc19265522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50</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3"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 </w:t>
            </w:r>
            <w:r w:rsidR="007513E8" w:rsidRPr="00F47D7F">
              <w:rPr>
                <w:rStyle w:val="Hyperlink"/>
                <w:rFonts w:ascii="Sylfaen" w:hAnsi="Sylfaen" w:cs="Sylfaen"/>
                <w:noProof/>
                <w:sz w:val="22"/>
                <w:szCs w:val="22"/>
                <w:lang w:val="ka-GE"/>
              </w:rPr>
              <w:t>ჯანდაცვისა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სოციალური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_Toc19265523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57</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 </w:t>
            </w:r>
            <w:r w:rsidR="007513E8" w:rsidRPr="00F47D7F">
              <w:rPr>
                <w:rStyle w:val="Hyperlink"/>
                <w:rFonts w:ascii="Sylfaen" w:hAnsi="Sylfaen" w:cs="Sylfaen"/>
                <w:noProof/>
                <w:sz w:val="22"/>
                <w:szCs w:val="22"/>
                <w:lang w:val="ka-GE"/>
              </w:rPr>
              <w:t>პოლიტიკური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კორუფცია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59</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 </w:t>
            </w:r>
            <w:r w:rsidR="007513E8" w:rsidRPr="00F47D7F">
              <w:rPr>
                <w:rStyle w:val="Hyperlink"/>
                <w:rFonts w:ascii="Sylfaen" w:hAnsi="Sylfaen" w:cs="Sylfaen"/>
                <w:noProof/>
                <w:sz w:val="22"/>
                <w:szCs w:val="22"/>
                <w:lang w:val="ka-GE"/>
              </w:rPr>
              <w:t>თავდაცვის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60</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XIII. </w:t>
            </w:r>
            <w:r w:rsidR="007513E8" w:rsidRPr="00F47D7F">
              <w:rPr>
                <w:rStyle w:val="Hyperlink"/>
                <w:rFonts w:ascii="Sylfaen" w:hAnsi="Sylfaen" w:cs="Sylfaen"/>
                <w:noProof/>
                <w:sz w:val="22"/>
                <w:szCs w:val="22"/>
                <w:lang w:val="ka-GE"/>
              </w:rPr>
              <w:t>სპორტის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სფერო</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66</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XIV. </w:t>
            </w:r>
            <w:r w:rsidR="007513E8" w:rsidRPr="00F47D7F">
              <w:rPr>
                <w:rStyle w:val="Hyperlink"/>
                <w:rFonts w:ascii="Sylfaen" w:hAnsi="Sylfaen" w:cs="Sylfaen"/>
                <w:noProof/>
                <w:sz w:val="22"/>
                <w:szCs w:val="22"/>
                <w:lang w:val="ka-GE"/>
              </w:rPr>
              <w:t>ინფრასტრუქტურული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პროექტები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68</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 </w:t>
            </w:r>
            <w:r w:rsidR="007513E8" w:rsidRPr="00F47D7F">
              <w:rPr>
                <w:rStyle w:val="Hyperlink"/>
                <w:rFonts w:ascii="Sylfaen" w:hAnsi="Sylfaen" w:cs="Sylfaen"/>
                <w:noProof/>
                <w:sz w:val="22"/>
                <w:szCs w:val="22"/>
                <w:lang w:val="ka-GE"/>
              </w:rPr>
              <w:t>მარეგულირებელი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70</w:t>
            </w:r>
            <w:r w:rsidR="007513E8" w:rsidRPr="00F47D7F">
              <w:rPr>
                <w:rFonts w:ascii="Sylfaen" w:hAnsi="Sylfaen"/>
                <w:noProof/>
                <w:webHidden/>
                <w:sz w:val="22"/>
                <w:szCs w:val="22"/>
              </w:rPr>
              <w:fldChar w:fldCharType="end"/>
            </w:r>
          </w:hyperlink>
        </w:p>
        <w:p w:rsidR="007513E8" w:rsidRPr="00F47D7F" w:rsidRDefault="00952A95">
          <w:pPr>
            <w:pStyle w:val="TOC1"/>
            <w:tabs>
              <w:tab w:val="right" w:leader="dot" w:pos="9350"/>
            </w:tabs>
            <w:rPr>
              <w:rFonts w:ascii="Sylfaen" w:eastAsiaTheme="minorEastAsia" w:hAnsi="Sylfaen" w:cstheme="minorBidi"/>
              <w:noProof/>
              <w:sz w:val="22"/>
              <w:szCs w:val="22"/>
              <w:lang w:val="en-US" w:eastAsia="en-US"/>
            </w:rPr>
          </w:pPr>
          <w:hyperlink w:anchor="_Toc1926552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XVI. </w:t>
            </w:r>
            <w:r w:rsidR="007513E8" w:rsidRPr="00F47D7F">
              <w:rPr>
                <w:rStyle w:val="Hyperlink"/>
                <w:rFonts w:ascii="Sylfaen" w:hAnsi="Sylfaen" w:cs="Sylfaen"/>
                <w:noProof/>
                <w:sz w:val="22"/>
                <w:szCs w:val="22"/>
                <w:lang w:val="ka-GE"/>
              </w:rPr>
              <w:t>მუნიციპალიტეტები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74</w:t>
            </w:r>
            <w:r w:rsidR="007513E8" w:rsidRPr="00F47D7F">
              <w:rPr>
                <w:rFonts w:ascii="Sylfaen" w:hAnsi="Sylfaen"/>
                <w:noProof/>
                <w:webHidden/>
                <w:sz w:val="22"/>
                <w:szCs w:val="22"/>
              </w:rPr>
              <w:fldChar w:fldCharType="end"/>
            </w:r>
          </w:hyperlink>
        </w:p>
        <w:p w:rsidR="00C72503" w:rsidRPr="00F47D7F" w:rsidRDefault="00C72503">
          <w:pPr>
            <w:rPr>
              <w:rFonts w:ascii="Sylfaen" w:hAnsi="Sylfaen"/>
              <w:sz w:val="22"/>
              <w:szCs w:val="22"/>
            </w:rPr>
          </w:pPr>
          <w:r w:rsidRPr="00F47D7F">
            <w:rPr>
              <w:rFonts w:ascii="Sylfaen" w:hAnsi="Sylfaen"/>
              <w:b/>
              <w:bCs/>
              <w:noProof/>
              <w:sz w:val="22"/>
              <w:szCs w:val="22"/>
            </w:rPr>
            <w:fldChar w:fldCharType="end"/>
          </w:r>
        </w:p>
      </w:sdtContent>
    </w:sdt>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7513E8" w:rsidRPr="00F47D7F" w:rsidRDefault="007513E8" w:rsidP="002F1980">
      <w:pPr>
        <w:pStyle w:val="Heading1"/>
        <w:rPr>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2F1980">
      <w:pPr>
        <w:pStyle w:val="Heading1"/>
        <w:rPr>
          <w:sz w:val="22"/>
          <w:szCs w:val="22"/>
          <w:lang w:val="ka-GE"/>
        </w:rPr>
      </w:pPr>
      <w:bookmarkStart w:id="2" w:name="_Toc19265514"/>
    </w:p>
    <w:p w:rsidR="002F1980" w:rsidRPr="00F47D7F" w:rsidRDefault="006C2AFD" w:rsidP="002F1980">
      <w:pPr>
        <w:pStyle w:val="Heading1"/>
        <w:rPr>
          <w:sz w:val="22"/>
          <w:szCs w:val="22"/>
          <w:lang w:val="ka-GE"/>
        </w:rPr>
      </w:pPr>
      <w:r w:rsidRPr="00F47D7F">
        <w:rPr>
          <w:sz w:val="22"/>
          <w:szCs w:val="22"/>
          <w:lang w:val="ka-GE"/>
        </w:rPr>
        <w:t>პრიორიტეტი I. ანტიკორუფციული საბჭო და უწყებათაშორისი კოორდინაცია</w:t>
      </w:r>
      <w:bookmarkEnd w:id="2"/>
    </w:p>
    <w:p w:rsidR="002F1980" w:rsidRPr="00F47D7F" w:rsidRDefault="002F1980" w:rsidP="002F1980">
      <w:pPr>
        <w:rPr>
          <w:rFonts w:ascii="Sylfaen" w:hAnsi="Sylfaen"/>
          <w:sz w:val="22"/>
          <w:szCs w:val="22"/>
          <w:lang w:val="ka-GE"/>
        </w:rPr>
      </w:pPr>
    </w:p>
    <w:p w:rsidR="00B80F5A" w:rsidRPr="00B63DDD" w:rsidRDefault="001C54C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3364BD" w:rsidRPr="00F47D7F">
        <w:rPr>
          <w:rFonts w:ascii="Sylfaen" w:hAnsi="Sylfaen"/>
          <w:b/>
          <w:sz w:val="22"/>
          <w:szCs w:val="22"/>
          <w:lang w:val="ka-GE"/>
        </w:rPr>
        <w:t xml:space="preserve">1.1. </w:t>
      </w:r>
      <w:r w:rsidR="00BA5B7A" w:rsidRPr="00F47D7F">
        <w:rPr>
          <w:rFonts w:ascii="Sylfaen" w:hAnsi="Sylfaen"/>
          <w:b/>
          <w:sz w:val="22"/>
          <w:szCs w:val="22"/>
          <w:lang w:val="ka-GE"/>
        </w:rPr>
        <w:t>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w:t>
      </w:r>
    </w:p>
    <w:p w:rsidR="00B80F5A" w:rsidRPr="00B63DDD"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Pr="00B63DDD">
        <w:rPr>
          <w:rFonts w:ascii="Sylfaen" w:hAnsi="Sylfaen"/>
          <w:b/>
          <w:sz w:val="22"/>
          <w:szCs w:val="22"/>
          <w:lang w:val="ka-GE"/>
        </w:rPr>
        <w:t xml:space="preserve"> სამინისტროების საერთო რაოდენობიდან იმ სახელმწიფო სტრუქტურების პროცენტული მაჩვენებელი, სადაც განხორციელდა რისკების შეფასება</w:t>
      </w:r>
    </w:p>
    <w:p w:rsidR="00674135" w:rsidRDefault="00674135" w:rsidP="00674135">
      <w:pPr>
        <w:spacing w:after="160" w:line="276" w:lineRule="auto"/>
        <w:jc w:val="both"/>
        <w:rPr>
          <w:rFonts w:ascii="Sylfaen" w:hAnsi="Sylfaen"/>
          <w:b/>
          <w:i/>
          <w:sz w:val="22"/>
          <w:szCs w:val="22"/>
          <w:highlight w:val="yellow"/>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 xml:space="preserve">დადასტურების წყარო: </w:t>
      </w:r>
    </w:p>
    <w:p w:rsidR="00674135" w:rsidRPr="00B63DDD" w:rsidRDefault="00674135" w:rsidP="00146B9A">
      <w:pPr>
        <w:spacing w:after="160" w:line="276" w:lineRule="auto"/>
        <w:jc w:val="both"/>
        <w:rPr>
          <w:rFonts w:ascii="Sylfaen" w:hAnsi="Sylfaen"/>
          <w:b/>
          <w:sz w:val="22"/>
          <w:szCs w:val="22"/>
          <w:lang w:val="ka-GE"/>
        </w:rPr>
      </w:pPr>
    </w:p>
    <w:p w:rsidR="00BA5B7A" w:rsidRPr="00F47D7F" w:rsidRDefault="001A75B2"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1.1.1. </w:t>
      </w:r>
      <w:r w:rsidR="00BA5B7A" w:rsidRPr="00F47D7F">
        <w:rPr>
          <w:rFonts w:ascii="Sylfaen" w:hAnsi="Sylfaen" w:cs="Calibri"/>
          <w:b/>
          <w:sz w:val="22"/>
          <w:szCs w:val="22"/>
          <w:lang w:val="ka-GE" w:eastAsia="en-US"/>
        </w:rPr>
        <w:t>რი</w:t>
      </w:r>
      <w:r w:rsidR="00A12B38" w:rsidRPr="00F47D7F">
        <w:rPr>
          <w:rFonts w:ascii="Sylfaen" w:hAnsi="Sylfaen" w:cs="Calibri"/>
          <w:b/>
          <w:sz w:val="22"/>
          <w:szCs w:val="22"/>
          <w:lang w:val="ka-GE" w:eastAsia="en-US"/>
        </w:rPr>
        <w:t xml:space="preserve">სკების შეფასების მეთოდოლოგიის შემუშავება </w:t>
      </w:r>
      <w:r w:rsidR="00BA5B7A" w:rsidRPr="00F47D7F">
        <w:rPr>
          <w:rFonts w:ascii="Sylfaen" w:hAnsi="Sylfaen" w:cs="Calibri"/>
          <w:b/>
          <w:sz w:val="22"/>
          <w:szCs w:val="22"/>
          <w:lang w:val="ka-GE" w:eastAsia="en-US"/>
        </w:rPr>
        <w:t xml:space="preserve">    </w:t>
      </w:r>
    </w:p>
    <w:p w:rsidR="002F1980" w:rsidRPr="00F47D7F" w:rsidRDefault="002F1980"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 xml:space="preserve">რისკების შეფასების მეთოდოლოგია შემუშავებულია და გამოქვეყნებულია იუსტიციის სამინისტროს ვებგვერდზე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1F5EF3"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2F1980" w:rsidRPr="00F47D7F">
        <w:rPr>
          <w:rFonts w:ascii="Sylfaen" w:hAnsi="Sylfaen"/>
          <w:b/>
          <w:i/>
          <w:sz w:val="22"/>
          <w:szCs w:val="22"/>
          <w:lang w:val="ka-GE"/>
        </w:rPr>
        <w:t xml:space="preserve"> </w:t>
      </w:r>
    </w:p>
    <w:p w:rsidR="002F1980" w:rsidRPr="00F47D7F" w:rsidRDefault="002F1980" w:rsidP="00146B9A">
      <w:pPr>
        <w:spacing w:after="160" w:line="276" w:lineRule="auto"/>
        <w:jc w:val="both"/>
        <w:rPr>
          <w:rFonts w:ascii="Sylfaen" w:hAnsi="Sylfaen"/>
          <w:b/>
          <w:i/>
          <w:sz w:val="22"/>
          <w:szCs w:val="22"/>
          <w:lang w:val="ka-GE"/>
        </w:rPr>
      </w:pPr>
    </w:p>
    <w:p w:rsidR="00834C27"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 xml:space="preserve">დადასტურების წყარო: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w:t>
      </w:r>
      <w:r w:rsidR="003364BD" w:rsidRPr="00F47D7F">
        <w:rPr>
          <w:rFonts w:ascii="Sylfaen" w:hAnsi="Sylfaen" w:cs="Calibri"/>
          <w:b/>
          <w:sz w:val="22"/>
          <w:szCs w:val="22"/>
          <w:lang w:val="ka-GE" w:eastAsia="en-US"/>
        </w:rPr>
        <w:t xml:space="preserve">1.1.2. </w:t>
      </w:r>
      <w:r w:rsidR="005055CF" w:rsidRPr="00F47D7F">
        <w:rPr>
          <w:rFonts w:ascii="Sylfaen" w:hAnsi="Sylfaen" w:cs="Calibri"/>
          <w:b/>
          <w:sz w:val="22"/>
          <w:szCs w:val="22"/>
          <w:lang w:val="ka-GE" w:eastAsia="en-US"/>
        </w:rPr>
        <w:t>კორუფციული რისკების შეფასების მეთოდოლოგიის შესაბამისად კორუფციული რისკების შეფასების განხორციელება ანტიკორუფციულ დანაყოფებში</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რისკების შეფასების დოკუმენტები შემუშავებულია</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1F5EF3" w:rsidP="00146B9A">
      <w:pPr>
        <w:jc w:val="both"/>
        <w:rPr>
          <w:rFonts w:ascii="Sylfaen" w:hAnsi="Sylfaen" w:cs="Calibri"/>
          <w:sz w:val="22"/>
          <w:szCs w:val="22"/>
          <w:lang w:val="ka-GE" w:eastAsia="en-US"/>
        </w:rPr>
      </w:pPr>
      <w:r w:rsidRPr="00F47D7F">
        <w:rPr>
          <w:rFonts w:ascii="Sylfaen" w:hAnsi="Sylfaen"/>
          <w:sz w:val="22"/>
          <w:szCs w:val="22"/>
          <w:lang w:val="ka-GE"/>
        </w:rPr>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0B09C4" w:rsidRPr="00F47D7F" w:rsidRDefault="00BA5B7A" w:rsidP="003508D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3508DE" w:rsidRPr="00F47D7F">
        <w:rPr>
          <w:rFonts w:ascii="Sylfaen" w:hAnsi="Sylfaen"/>
          <w:b/>
          <w:i/>
          <w:sz w:val="22"/>
          <w:szCs w:val="22"/>
          <w:lang w:val="ka-GE"/>
        </w:rPr>
        <w:t xml:space="preserve"> </w:t>
      </w:r>
    </w:p>
    <w:p w:rsidR="000B09C4" w:rsidRPr="00F47D7F" w:rsidRDefault="000B09C4" w:rsidP="003508DE">
      <w:pPr>
        <w:spacing w:after="160" w:line="276" w:lineRule="auto"/>
        <w:jc w:val="both"/>
        <w:rPr>
          <w:rFonts w:ascii="Sylfaen" w:hAnsi="Sylfaen"/>
          <w:b/>
          <w:i/>
          <w:sz w:val="22"/>
          <w:szCs w:val="22"/>
          <w:lang w:val="ka-GE"/>
        </w:rPr>
      </w:pPr>
    </w:p>
    <w:p w:rsidR="007C54DC" w:rsidRPr="00F47D7F" w:rsidRDefault="002F1980" w:rsidP="00146B9A">
      <w:pPr>
        <w:jc w:val="both"/>
        <w:rPr>
          <w:rFonts w:ascii="Sylfaen" w:hAnsi="Sylfaen" w:cs="Calibri"/>
          <w:b/>
          <w:i/>
          <w:color w:val="000000"/>
          <w:sz w:val="22"/>
          <w:szCs w:val="22"/>
          <w:lang w:val="ka-GE" w:eastAsia="en-US"/>
        </w:rPr>
      </w:pPr>
      <w:r w:rsidRPr="00F47D7F">
        <w:rPr>
          <w:rFonts w:ascii="Sylfaen" w:hAnsi="Sylfaen" w:cs="Calibri"/>
          <w:b/>
          <w:i/>
          <w:color w:val="000000"/>
          <w:sz w:val="22"/>
          <w:szCs w:val="22"/>
          <w:highlight w:val="yellow"/>
          <w:lang w:val="ka-GE" w:eastAsia="en-US"/>
        </w:rPr>
        <w:t>დადასტურების წყარო:</w:t>
      </w:r>
      <w:r w:rsidRPr="00F47D7F">
        <w:rPr>
          <w:rFonts w:ascii="Sylfaen" w:hAnsi="Sylfaen" w:cs="Calibri"/>
          <w:b/>
          <w:i/>
          <w:color w:val="000000"/>
          <w:sz w:val="22"/>
          <w:szCs w:val="22"/>
          <w:lang w:val="ka-GE" w:eastAsia="en-US"/>
        </w:rPr>
        <w:t xml:space="preserve"> </w:t>
      </w: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834C27" w:rsidRPr="00F47D7F" w:rsidRDefault="00834C27" w:rsidP="00146B9A">
      <w:pPr>
        <w:jc w:val="both"/>
        <w:rPr>
          <w:rFonts w:ascii="Sylfaen" w:hAnsi="Sylfaen" w:cs="Calibri"/>
          <w:b/>
          <w:i/>
          <w:color w:val="000000"/>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 ანტიკორუფციული საბჭოს ანგ</w:t>
      </w:r>
      <w:r w:rsidR="003508DE" w:rsidRPr="00F47D7F">
        <w:rPr>
          <w:rFonts w:ascii="Sylfaen" w:hAnsi="Sylfaen"/>
          <w:b/>
          <w:sz w:val="22"/>
          <w:szCs w:val="22"/>
          <w:lang w:val="ka-GE"/>
        </w:rPr>
        <w:t>არიშგების მექანიზმის გაძლიერება</w:t>
      </w:r>
    </w:p>
    <w:p w:rsidR="00674135" w:rsidRPr="00674135"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ანტიკორუფციული საბჭოს საქმიანობის შესახებ პარლამენტის წინაშე ანგარიშგების რაოდენობა</w:t>
      </w: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jc w:val="both"/>
        <w:rPr>
          <w:rFonts w:ascii="Sylfaen" w:hAnsi="Sylfaen" w:cs="Calibri"/>
          <w:b/>
          <w:i/>
          <w:color w:val="000000"/>
          <w:sz w:val="22"/>
          <w:szCs w:val="22"/>
          <w:lang w:val="ka-GE" w:eastAsia="en-US"/>
        </w:rPr>
      </w:pPr>
      <w:r w:rsidRPr="00F47D7F">
        <w:rPr>
          <w:rFonts w:ascii="Sylfaen" w:hAnsi="Sylfaen" w:cs="Calibri"/>
          <w:b/>
          <w:i/>
          <w:color w:val="000000"/>
          <w:sz w:val="22"/>
          <w:szCs w:val="22"/>
          <w:highlight w:val="yellow"/>
          <w:lang w:val="ka-GE" w:eastAsia="en-US"/>
        </w:rPr>
        <w:t>დადასტურების წყარო:</w:t>
      </w:r>
      <w:r w:rsidRPr="00F47D7F">
        <w:rPr>
          <w:rFonts w:ascii="Sylfaen" w:hAnsi="Sylfaen" w:cs="Calibri"/>
          <w:b/>
          <w:i/>
          <w:color w:val="000000"/>
          <w:sz w:val="22"/>
          <w:szCs w:val="22"/>
          <w:lang w:val="ka-GE" w:eastAsia="en-US"/>
        </w:rPr>
        <w:t xml:space="preserve"> </w:t>
      </w:r>
    </w:p>
    <w:p w:rsidR="00353E06" w:rsidRPr="00F47D7F" w:rsidRDefault="00353E06"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1.2.1. </w:t>
      </w:r>
      <w:r w:rsidR="00BA5B7A" w:rsidRPr="00F47D7F">
        <w:rPr>
          <w:rFonts w:ascii="Sylfaen" w:hAnsi="Sylfaen"/>
          <w:b/>
          <w:sz w:val="22"/>
          <w:szCs w:val="22"/>
          <w:lang w:val="ka-GE"/>
        </w:rPr>
        <w:t>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დადგენილებით ანტიკორუფციული საბჭოს მიერ პარლამენტის წინაშე ანგარიშგების გ</w:t>
      </w:r>
      <w:r w:rsidR="003508DE" w:rsidRPr="00F47D7F">
        <w:rPr>
          <w:rFonts w:ascii="Sylfaen" w:hAnsi="Sylfaen"/>
          <w:b/>
          <w:sz w:val="22"/>
          <w:szCs w:val="22"/>
          <w:lang w:val="ka-GE"/>
        </w:rPr>
        <w:t>ანსაზღვრა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მთავრობის მიერ დამტკიცებულია ცვლილებები 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დადგენილებაში, რომლის თანახმადაც საბჭო ანგარიშგებას აკეთებს პარლამენტის (მთავრობის წინაშ</w:t>
      </w:r>
      <w:r w:rsidR="00B80F5A" w:rsidRPr="00F47D7F">
        <w:rPr>
          <w:rFonts w:ascii="Sylfaen" w:hAnsi="Sylfaen"/>
          <w:b/>
          <w:sz w:val="22"/>
          <w:szCs w:val="22"/>
          <w:lang w:val="ka-GE"/>
        </w:rPr>
        <w:t>ე ანგარიშგებასთან ერთად) წინაშე</w:t>
      </w:r>
    </w:p>
    <w:p w:rsidR="00353E06" w:rsidRPr="00F47D7F" w:rsidRDefault="00353E06" w:rsidP="00146B9A">
      <w:pPr>
        <w:spacing w:after="160" w:line="276" w:lineRule="auto"/>
        <w:jc w:val="both"/>
        <w:rPr>
          <w:rFonts w:ascii="Sylfaen" w:hAnsi="Sylfaen"/>
          <w:b/>
          <w:sz w:val="22"/>
          <w:szCs w:val="22"/>
          <w:lang w:val="ka-GE"/>
        </w:rPr>
      </w:pPr>
    </w:p>
    <w:p w:rsidR="00B80F5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jc w:val="both"/>
        <w:rPr>
          <w:rFonts w:ascii="Sylfaen" w:hAnsi="Sylfaen" w:cs="Calibri"/>
          <w:b/>
          <w:i/>
          <w:sz w:val="22"/>
          <w:szCs w:val="22"/>
          <w:lang w:val="ka-GE" w:eastAsia="en-US"/>
        </w:rPr>
      </w:pPr>
      <w:r w:rsidRPr="00F47D7F">
        <w:rPr>
          <w:rFonts w:ascii="Sylfaen" w:hAnsi="Sylfaen" w:cs="Calibri"/>
          <w:b/>
          <w:i/>
          <w:sz w:val="22"/>
          <w:szCs w:val="22"/>
          <w:highlight w:val="yellow"/>
          <w:lang w:val="ka-GE" w:eastAsia="en-US"/>
        </w:rPr>
        <w:t>დადასტურების წყარო:</w:t>
      </w:r>
      <w:r w:rsidRPr="00F47D7F">
        <w:rPr>
          <w:rFonts w:ascii="Sylfaen" w:hAnsi="Sylfaen" w:cs="Calibri"/>
          <w:b/>
          <w:i/>
          <w:sz w:val="22"/>
          <w:szCs w:val="22"/>
          <w:lang w:val="ka-GE" w:eastAsia="en-US"/>
        </w:rPr>
        <w:t xml:space="preserve"> </w:t>
      </w:r>
    </w:p>
    <w:p w:rsidR="000B09C4" w:rsidRPr="00F47D7F" w:rsidRDefault="000B09C4" w:rsidP="00146B9A">
      <w:pPr>
        <w:jc w:val="both"/>
        <w:rPr>
          <w:rFonts w:ascii="Sylfaen" w:hAnsi="Sylfaen" w:cs="Calibri"/>
          <w:b/>
          <w:i/>
          <w:sz w:val="22"/>
          <w:szCs w:val="22"/>
          <w:lang w:val="ka-GE" w:eastAsia="en-US"/>
        </w:rPr>
      </w:pPr>
    </w:p>
    <w:p w:rsidR="002F1980" w:rsidRPr="00F47D7F" w:rsidRDefault="002F1980" w:rsidP="00146B9A">
      <w:pPr>
        <w:jc w:val="both"/>
        <w:rPr>
          <w:rFonts w:ascii="Sylfaen" w:hAnsi="Sylfaen" w:cs="Calibri"/>
          <w:b/>
          <w:sz w:val="22"/>
          <w:szCs w:val="22"/>
          <w:lang w:val="ka-GE" w:eastAsia="en-US"/>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ანტიკორუფციული საბჭოს მიერ პარლამენტის წინაშე განხორციელებულ</w:t>
      </w:r>
      <w:r w:rsidR="002F1980" w:rsidRPr="00F47D7F">
        <w:rPr>
          <w:rFonts w:ascii="Sylfaen" w:hAnsi="Sylfaen"/>
          <w:b/>
          <w:sz w:val="22"/>
          <w:szCs w:val="22"/>
          <w:lang w:val="ka-GE"/>
        </w:rPr>
        <w:t>ია ანგარიშგება წელიწადში ერთხელ</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2F1980"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7C54DC">
      <w:pPr>
        <w:jc w:val="both"/>
        <w:rPr>
          <w:rFonts w:ascii="Sylfaen" w:hAnsi="Sylfaen" w:cs="Calibri"/>
          <w:sz w:val="22"/>
          <w:szCs w:val="22"/>
          <w:lang w:val="ka-GE" w:eastAsia="en-US"/>
        </w:rPr>
      </w:pPr>
    </w:p>
    <w:p w:rsidR="007C54DC" w:rsidRPr="00F47D7F" w:rsidRDefault="007C54DC"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7C54DC"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1.3. 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w:t>
      </w:r>
      <w:r w:rsidR="00A12B38" w:rsidRPr="00F47D7F">
        <w:rPr>
          <w:rFonts w:ascii="Sylfaen" w:hAnsi="Sylfaen"/>
          <w:b/>
          <w:sz w:val="22"/>
          <w:szCs w:val="22"/>
          <w:lang w:val="ka-GE"/>
        </w:rPr>
        <w:t>უშავების პრაქტიკის ჩამოყალიბება</w:t>
      </w:r>
    </w:p>
    <w:p w:rsidR="00674135" w:rsidRPr="00674135" w:rsidRDefault="00674135"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 xml:space="preserve">1. პოლიტიკის შემუშავების, მონიტორინგისა და შეფასების ვადები;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sidRPr="00674135">
        <w:rPr>
          <w:rFonts w:ascii="Sylfaen" w:hAnsi="Sylfaen"/>
          <w:b/>
          <w:sz w:val="22"/>
          <w:szCs w:val="22"/>
          <w:lang w:val="ka-GE"/>
        </w:rPr>
        <w:t xml:space="preserve">                                                                                                                                                                                                                                                                                                                                                                                </w:t>
      </w:r>
      <w:r>
        <w:rPr>
          <w:rFonts w:ascii="Sylfaen" w:hAnsi="Sylfaen"/>
          <w:b/>
          <w:sz w:val="22"/>
          <w:szCs w:val="22"/>
          <w:lang w:val="ka-GE"/>
        </w:rPr>
        <w:t xml:space="preserve">ინდიკატორი </w:t>
      </w:r>
      <w:r w:rsidRPr="00674135">
        <w:rPr>
          <w:rFonts w:ascii="Sylfaen" w:hAnsi="Sylfaen"/>
          <w:b/>
          <w:sz w:val="22"/>
          <w:szCs w:val="22"/>
          <w:lang w:val="ka-GE"/>
        </w:rPr>
        <w:t>2. ანტიკორუფციული საბჭოს წევრი უწყებების წარმომადგენლების წილი, რომლებმაც „წარჩინებით გაიარა ტრენინგი“ (</w:t>
      </w:r>
      <w:proofErr w:type="spellStart"/>
      <w:r w:rsidRPr="00674135">
        <w:rPr>
          <w:rFonts w:ascii="Sylfaen" w:hAnsi="Sylfaen"/>
          <w:b/>
          <w:sz w:val="22"/>
          <w:szCs w:val="22"/>
          <w:lang w:val="ka-GE"/>
        </w:rPr>
        <w:t>completed</w:t>
      </w:r>
      <w:proofErr w:type="spellEnd"/>
      <w:r w:rsidRPr="00674135">
        <w:rPr>
          <w:rFonts w:ascii="Sylfaen" w:hAnsi="Sylfaen"/>
          <w:b/>
          <w:sz w:val="22"/>
          <w:szCs w:val="22"/>
          <w:lang w:val="ka-GE"/>
        </w:rPr>
        <w:t xml:space="preserve"> </w:t>
      </w:r>
      <w:proofErr w:type="spellStart"/>
      <w:r w:rsidRPr="00674135">
        <w:rPr>
          <w:rFonts w:ascii="Sylfaen" w:hAnsi="Sylfaen"/>
          <w:b/>
          <w:sz w:val="22"/>
          <w:szCs w:val="22"/>
          <w:lang w:val="ka-GE"/>
        </w:rPr>
        <w:t>with</w:t>
      </w:r>
      <w:proofErr w:type="spellEnd"/>
      <w:r w:rsidRPr="00674135">
        <w:rPr>
          <w:rFonts w:ascii="Sylfaen" w:hAnsi="Sylfaen"/>
          <w:b/>
          <w:sz w:val="22"/>
          <w:szCs w:val="22"/>
          <w:lang w:val="ka-GE"/>
        </w:rPr>
        <w:t xml:space="preserve"> </w:t>
      </w:r>
      <w:proofErr w:type="spellStart"/>
      <w:r w:rsidRPr="00674135">
        <w:rPr>
          <w:rFonts w:ascii="Sylfaen" w:hAnsi="Sylfaen"/>
          <w:b/>
          <w:sz w:val="22"/>
          <w:szCs w:val="22"/>
          <w:lang w:val="ka-GE"/>
        </w:rPr>
        <w:t>distinction</w:t>
      </w:r>
      <w:proofErr w:type="spellEnd"/>
      <w:r w:rsidRPr="00674135">
        <w:rPr>
          <w:rFonts w:ascii="Sylfaen" w:hAnsi="Sylfaen"/>
          <w:b/>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sidRPr="00674135">
        <w:rPr>
          <w:rFonts w:ascii="Sylfaen" w:hAnsi="Sylfaen"/>
          <w:b/>
          <w:sz w:val="22"/>
          <w:szCs w:val="22"/>
          <w:lang w:val="ka-GE"/>
        </w:rPr>
        <w:t xml:space="preserve">                                                                                                                                                                                                                  </w:t>
      </w:r>
      <w:r>
        <w:rPr>
          <w:rFonts w:ascii="Sylfaen" w:hAnsi="Sylfaen"/>
          <w:b/>
          <w:sz w:val="22"/>
          <w:szCs w:val="22"/>
          <w:lang w:val="ka-GE"/>
        </w:rPr>
        <w:t xml:space="preserve">ინდიკატორი </w:t>
      </w:r>
      <w:r w:rsidRPr="00674135">
        <w:rPr>
          <w:rFonts w:ascii="Sylfaen" w:hAnsi="Sylfaen"/>
          <w:b/>
          <w:sz w:val="22"/>
          <w:szCs w:val="22"/>
          <w:lang w:val="ka-GE"/>
        </w:rPr>
        <w:t xml:space="preserve">3. საბჭოს წევრი არასამთავრობო და საერთაშორისო ორგანიზაციების გაზრდილი ჩართულობა;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sz w:val="22"/>
          <w:szCs w:val="22"/>
          <w:lang w:val="ka-GE"/>
        </w:rPr>
      </w:pPr>
      <w:r w:rsidRPr="00674135">
        <w:rPr>
          <w:rFonts w:ascii="Sylfaen" w:hAnsi="Sylfaen"/>
          <w:b/>
          <w:sz w:val="22"/>
          <w:szCs w:val="22"/>
          <w:lang w:val="ka-GE"/>
        </w:rPr>
        <w:lastRenderedPageBreak/>
        <w:t xml:space="preserve">                                                                                                                                                                                                                                                                                                                                         </w:t>
      </w:r>
      <w:r>
        <w:rPr>
          <w:rFonts w:ascii="Sylfaen" w:hAnsi="Sylfaen"/>
          <w:b/>
          <w:sz w:val="22"/>
          <w:szCs w:val="22"/>
          <w:lang w:val="ka-GE"/>
        </w:rPr>
        <w:t xml:space="preserve">ინდიკატორი </w:t>
      </w:r>
      <w:r w:rsidRPr="00674135">
        <w:rPr>
          <w:rFonts w:ascii="Sylfaen" w:hAnsi="Sylfaen"/>
          <w:b/>
          <w:sz w:val="22"/>
          <w:szCs w:val="22"/>
          <w:lang w:val="ka-GE"/>
        </w:rPr>
        <w:t>4.</w:t>
      </w:r>
      <w:r>
        <w:rPr>
          <w:rFonts w:ascii="Sylfaen" w:hAnsi="Sylfaen"/>
          <w:b/>
          <w:sz w:val="22"/>
          <w:szCs w:val="22"/>
          <w:lang w:val="ka-GE"/>
        </w:rPr>
        <w:t xml:space="preserve"> </w:t>
      </w:r>
      <w:r w:rsidRPr="00674135">
        <w:rPr>
          <w:rFonts w:ascii="Sylfaen" w:hAnsi="Sylfaen"/>
          <w:b/>
          <w:sz w:val="22"/>
          <w:szCs w:val="22"/>
          <w:lang w:val="ka-GE"/>
        </w:rPr>
        <w:t xml:space="preserve">იმ სტრატეგიული დოკუმენტებისა და მონიტორინგის ანგარიშების წილი, რომლებიც უწყებების მიერ ხარვეზების გარეშეა შევსებული          </w:t>
      </w: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1.3.1. </w:t>
      </w:r>
      <w:r w:rsidR="00BA5B7A" w:rsidRPr="00F47D7F">
        <w:rPr>
          <w:rFonts w:ascii="Sylfaen" w:hAnsi="Sylfaen"/>
          <w:b/>
          <w:sz w:val="22"/>
          <w:szCs w:val="22"/>
          <w:lang w:val="ka-GE"/>
        </w:rPr>
        <w:t>ელექტრონული პორტალის კონცეფციის შემუშავება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1:</w:t>
      </w:r>
      <w:r w:rsidRPr="00F47D7F">
        <w:rPr>
          <w:rFonts w:ascii="Sylfaen" w:hAnsi="Sylfaen"/>
          <w:b/>
          <w:sz w:val="22"/>
          <w:szCs w:val="22"/>
          <w:lang w:val="ka-GE"/>
        </w:rPr>
        <w:t xml:space="preserve"> </w:t>
      </w:r>
      <w:r w:rsidR="00BA5B7A" w:rsidRPr="00F47D7F">
        <w:rPr>
          <w:rFonts w:ascii="Sylfaen" w:hAnsi="Sylfaen"/>
          <w:b/>
          <w:sz w:val="22"/>
          <w:szCs w:val="22"/>
          <w:lang w:val="ka-GE"/>
        </w:rPr>
        <w:t>ანტიკორუფციული საბჭოს ელ. პორტალის შემუშავების მიზნით წევრი უწყებების წარმომადგენლებისა და ტექნიკური პერსონალისგან შექმნილია დროებითი სამუშაო ჯგუფი</w:t>
      </w:r>
    </w:p>
    <w:p w:rsidR="00353E06" w:rsidRPr="00F47D7F" w:rsidRDefault="00353E06" w:rsidP="00146B9A">
      <w:pPr>
        <w:spacing w:after="160" w:line="276" w:lineRule="auto"/>
        <w:jc w:val="both"/>
        <w:rPr>
          <w:rFonts w:ascii="Sylfaen" w:hAnsi="Sylfaen"/>
          <w:b/>
          <w:sz w:val="22"/>
          <w:szCs w:val="22"/>
          <w:lang w:val="ka-GE"/>
        </w:rPr>
      </w:pPr>
    </w:p>
    <w:p w:rsidR="00353E06"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საუკეთესო</w:t>
      </w:r>
      <w:r w:rsidR="00A12B38" w:rsidRPr="00F47D7F">
        <w:rPr>
          <w:rFonts w:ascii="Sylfaen" w:hAnsi="Sylfaen" w:cs="Calibri"/>
          <w:b/>
          <w:sz w:val="22"/>
          <w:szCs w:val="22"/>
          <w:lang w:val="ka-GE" w:eastAsia="en-US"/>
        </w:rPr>
        <w:t xml:space="preserve"> პრაქტიკის კვლევა შესრულებულია</w:t>
      </w:r>
      <w:r w:rsidR="00BA5B7A" w:rsidRPr="00F47D7F">
        <w:rPr>
          <w:rFonts w:ascii="Sylfaen" w:hAnsi="Sylfaen" w:cs="Calibri"/>
          <w:b/>
          <w:sz w:val="22"/>
          <w:szCs w:val="22"/>
          <w:lang w:val="ka-GE" w:eastAsia="en-US"/>
        </w:rPr>
        <w:t xml:space="preserve"> </w:t>
      </w:r>
    </w:p>
    <w:p w:rsidR="00353E06" w:rsidRPr="00F47D7F" w:rsidRDefault="00353E06"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116643"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3:</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შემუშავებულია და სამუშაო ჯგუფთან შეთანხმებულია</w:t>
      </w:r>
      <w:r w:rsidR="00A12B38" w:rsidRPr="00F47D7F">
        <w:rPr>
          <w:rFonts w:ascii="Sylfaen" w:hAnsi="Sylfaen" w:cs="Calibri"/>
          <w:b/>
          <w:sz w:val="22"/>
          <w:szCs w:val="22"/>
          <w:lang w:val="ka-GE" w:eastAsia="en-US"/>
        </w:rPr>
        <w:t xml:space="preserve"> ელექტრონული სისტემის კონცეფცია</w:t>
      </w: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0B09C4" w:rsidRPr="00F47D7F" w:rsidRDefault="002F1980" w:rsidP="00146B9A">
      <w:pPr>
        <w:jc w:val="both"/>
        <w:rPr>
          <w:rFonts w:ascii="Sylfaen" w:hAnsi="Sylfaen" w:cs="Calibri"/>
          <w:sz w:val="22"/>
          <w:szCs w:val="22"/>
          <w:lang w:val="ka-GE" w:eastAsia="en-US"/>
        </w:rPr>
      </w:pPr>
      <w:r w:rsidRPr="00F47D7F">
        <w:rPr>
          <w:rFonts w:ascii="Sylfaen" w:hAnsi="Sylfaen"/>
          <w:sz w:val="22"/>
          <w:szCs w:val="22"/>
          <w:lang w:val="ka-GE"/>
        </w:rPr>
        <w:lastRenderedPageBreak/>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834C27">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834C27" w:rsidRPr="00F47D7F" w:rsidRDefault="00834C27" w:rsidP="00834C27">
      <w:pPr>
        <w:spacing w:after="160" w:line="276" w:lineRule="auto"/>
        <w:jc w:val="both"/>
        <w:rPr>
          <w:rFonts w:ascii="Sylfaen" w:hAnsi="Sylfaen"/>
          <w:b/>
          <w:i/>
          <w:sz w:val="22"/>
          <w:szCs w:val="22"/>
          <w:lang w:val="ka-GE"/>
        </w:rPr>
      </w:pPr>
    </w:p>
    <w:p w:rsidR="00BA5B7A" w:rsidRPr="00F47D7F" w:rsidRDefault="003364BD"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ინდიკატორი </w:t>
      </w:r>
      <w:r w:rsidR="000B09C4" w:rsidRPr="00F47D7F">
        <w:rPr>
          <w:rFonts w:ascii="Sylfaen" w:hAnsi="Sylfaen" w:cs="Calibri"/>
          <w:b/>
          <w:sz w:val="22"/>
          <w:szCs w:val="22"/>
          <w:lang w:val="ka-GE" w:eastAsia="en-US"/>
        </w:rPr>
        <w:t>4:</w:t>
      </w:r>
      <w:r w:rsidR="00BA5B7A" w:rsidRPr="00F47D7F">
        <w:rPr>
          <w:rFonts w:ascii="Sylfaen" w:hAnsi="Sylfaen" w:cs="Calibri"/>
          <w:b/>
          <w:sz w:val="22"/>
          <w:szCs w:val="22"/>
          <w:lang w:val="ka-GE" w:eastAsia="en-US"/>
        </w:rPr>
        <w:t xml:space="preserve"> შეთანხმებული კონცეფციის საფუძველზე შემუშავებულია ელექტრონული სისტემის ბიზნეს პროცესების აღწერის დოკუმენტი</w:t>
      </w:r>
    </w:p>
    <w:p w:rsidR="00353E06" w:rsidRPr="00F47D7F" w:rsidRDefault="00353E06" w:rsidP="00146B9A">
      <w:pPr>
        <w:jc w:val="both"/>
        <w:rPr>
          <w:rFonts w:ascii="Sylfaen" w:hAnsi="Sylfaen" w:cs="Calibri"/>
          <w:b/>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w:t>
      </w:r>
      <w:r w:rsidR="00BA5B7A" w:rsidRPr="00F47D7F">
        <w:rPr>
          <w:rFonts w:ascii="Sylfaen" w:hAnsi="Sylfaen"/>
          <w:b/>
          <w:sz w:val="22"/>
          <w:szCs w:val="22"/>
          <w:lang w:val="ka-GE"/>
        </w:rPr>
        <w:t xml:space="preserve">  ელ. პორტალის ტექნიკური შემუშავება და გაშვება</w:t>
      </w:r>
    </w:p>
    <w:p w:rsidR="007C54DC" w:rsidRPr="00F47D7F" w:rsidRDefault="007C54DC" w:rsidP="00146B9A">
      <w:pPr>
        <w:spacing w:after="160" w:line="276" w:lineRule="auto"/>
        <w:jc w:val="both"/>
        <w:rPr>
          <w:rFonts w:ascii="Sylfaen" w:hAnsi="Sylfaen"/>
          <w:b/>
          <w:sz w:val="22"/>
          <w:szCs w:val="22"/>
          <w:lang w:val="ka-GE"/>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BA5B7A" w:rsidRPr="00F47D7F">
        <w:rPr>
          <w:rFonts w:ascii="Sylfaen" w:hAnsi="Sylfaen"/>
          <w:b/>
          <w:sz w:val="22"/>
          <w:szCs w:val="22"/>
          <w:lang w:val="ka-GE"/>
        </w:rPr>
        <w:t xml:space="preserve"> ბიზნეს პროცესების აღწერის საბოლოო დოკუმენტის საფუძველზე შექმნილია ელექტრონული სისტემა (პროგრ</w:t>
      </w:r>
      <w:r w:rsidR="00B80F5A" w:rsidRPr="00F47D7F">
        <w:rPr>
          <w:rFonts w:ascii="Sylfaen" w:hAnsi="Sylfaen"/>
          <w:b/>
          <w:sz w:val="22"/>
          <w:szCs w:val="22"/>
          <w:lang w:val="ka-GE"/>
        </w:rPr>
        <w:t>ამა) და  გაშვებულია მოხმარებაში</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spacing w:after="160" w:line="276" w:lineRule="auto"/>
        <w:jc w:val="both"/>
        <w:rPr>
          <w:rFonts w:ascii="Sylfaen" w:hAnsi="Sylfaen"/>
          <w:b/>
          <w:sz w:val="22"/>
          <w:szCs w:val="22"/>
          <w:lang w:val="ka-GE"/>
        </w:rPr>
      </w:pPr>
    </w:p>
    <w:p w:rsidR="00353E0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მომზადებულია ელექტრონული სის</w:t>
      </w:r>
      <w:r w:rsidR="00B80F5A" w:rsidRPr="00F47D7F">
        <w:rPr>
          <w:rFonts w:ascii="Sylfaen" w:hAnsi="Sylfaen"/>
          <w:b/>
          <w:sz w:val="22"/>
          <w:szCs w:val="22"/>
          <w:lang w:val="ka-GE"/>
        </w:rPr>
        <w:t>ტემის მოხმარების სახელმძღვანელო</w:t>
      </w:r>
    </w:p>
    <w:p w:rsidR="002A25E5" w:rsidRPr="00F47D7F" w:rsidRDefault="002A25E5" w:rsidP="00146B9A">
      <w:pPr>
        <w:spacing w:after="160" w:line="276" w:lineRule="auto"/>
        <w:jc w:val="both"/>
        <w:rPr>
          <w:rFonts w:ascii="Sylfaen" w:hAnsi="Sylfaen"/>
          <w:b/>
          <w:sz w:val="22"/>
          <w:szCs w:val="22"/>
          <w:lang w:val="ka-GE"/>
        </w:rPr>
      </w:pPr>
    </w:p>
    <w:p w:rsidR="00BA5B7A"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7C54DC" w:rsidRPr="00F47D7F" w:rsidRDefault="007C54DC" w:rsidP="007C54DC">
      <w:pPr>
        <w:jc w:val="both"/>
        <w:rPr>
          <w:rFonts w:ascii="Sylfaen" w:hAnsi="Sylfaen" w:cs="Calibri"/>
          <w:sz w:val="22"/>
          <w:szCs w:val="22"/>
          <w:lang w:val="ka-GE" w:eastAsia="en-US"/>
        </w:rPr>
      </w:pPr>
    </w:p>
    <w:p w:rsidR="00B80F5A" w:rsidRPr="00F47D7F" w:rsidRDefault="00B80F5A"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3:</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ელექტრონული სისტემა ფუნქციონირებს გამართულად და ტექნიკური მხარდაჭერა უზრუნველყოფილია</w:t>
      </w:r>
    </w:p>
    <w:p w:rsidR="00353E06" w:rsidRPr="00F47D7F" w:rsidRDefault="00353E06" w:rsidP="00146B9A">
      <w:pPr>
        <w:spacing w:after="160" w:line="276" w:lineRule="auto"/>
        <w:jc w:val="both"/>
        <w:rPr>
          <w:rFonts w:ascii="Sylfaen" w:hAnsi="Sylfaen"/>
          <w:b/>
          <w:sz w:val="22"/>
          <w:szCs w:val="22"/>
          <w:lang w:val="ka-GE"/>
        </w:rPr>
      </w:pPr>
    </w:p>
    <w:p w:rsidR="007C54DC" w:rsidRPr="00F47D7F" w:rsidRDefault="00BA5B7A" w:rsidP="00146B9A">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spacing w:after="160" w:line="276" w:lineRule="auto"/>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highlight w:val="yellow"/>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0B09C4">
      <w:pPr>
        <w:spacing w:after="160" w:line="276" w:lineRule="auto"/>
        <w:jc w:val="both"/>
        <w:rPr>
          <w:rFonts w:ascii="Sylfaen" w:hAnsi="Sylfaen"/>
          <w:b/>
          <w:i/>
          <w:sz w:val="22"/>
          <w:szCs w:val="22"/>
          <w:lang w:val="ka-GE"/>
        </w:rPr>
      </w:pPr>
    </w:p>
    <w:p w:rsidR="000B09C4"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1.3.3. ელექტრონული სისტემის მომხ</w:t>
      </w:r>
      <w:r w:rsidR="001F5EF3" w:rsidRPr="00F47D7F">
        <w:rPr>
          <w:rFonts w:ascii="Sylfaen" w:hAnsi="Sylfaen"/>
          <w:b/>
          <w:sz w:val="22"/>
          <w:szCs w:val="22"/>
          <w:lang w:val="ka-GE"/>
        </w:rPr>
        <w:t>მ</w:t>
      </w:r>
      <w:r w:rsidRPr="00F47D7F">
        <w:rPr>
          <w:rFonts w:ascii="Sylfaen" w:hAnsi="Sylfaen"/>
          <w:b/>
          <w:sz w:val="22"/>
          <w:szCs w:val="22"/>
          <w:lang w:val="ka-GE"/>
        </w:rPr>
        <w:t>არებლების გადამზადებ</w:t>
      </w:r>
      <w:r w:rsidR="001F5EF3" w:rsidRPr="00F47D7F">
        <w:rPr>
          <w:rFonts w:ascii="Sylfaen" w:hAnsi="Sylfaen"/>
          <w:b/>
          <w:sz w:val="22"/>
          <w:szCs w:val="22"/>
          <w:lang w:val="ka-GE"/>
        </w:rPr>
        <w:t>ა</w:t>
      </w:r>
    </w:p>
    <w:p w:rsidR="007C54DC" w:rsidRPr="00F47D7F" w:rsidRDefault="007C54DC"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3364BD" w:rsidRPr="00F47D7F">
        <w:rPr>
          <w:rFonts w:ascii="Sylfaen" w:hAnsi="Sylfaen"/>
          <w:b/>
          <w:sz w:val="22"/>
          <w:szCs w:val="22"/>
          <w:lang w:val="ka-GE"/>
        </w:rPr>
        <w:t xml:space="preserve"> </w:t>
      </w:r>
      <w:r w:rsidRPr="00F47D7F">
        <w:rPr>
          <w:rFonts w:ascii="Sylfaen" w:hAnsi="Sylfaen"/>
          <w:b/>
          <w:sz w:val="22"/>
          <w:szCs w:val="22"/>
          <w:lang w:val="ka-GE"/>
        </w:rPr>
        <w:t xml:space="preserve">ჩატარებულია ტრენინგები და სისტემის მოხმარებაში </w:t>
      </w:r>
      <w:proofErr w:type="spellStart"/>
      <w:r w:rsidRPr="00F47D7F">
        <w:rPr>
          <w:rFonts w:ascii="Sylfaen" w:hAnsi="Sylfaen"/>
          <w:b/>
          <w:sz w:val="22"/>
          <w:szCs w:val="22"/>
          <w:lang w:val="ka-GE"/>
        </w:rPr>
        <w:t>გადამზადებულია</w:t>
      </w:r>
      <w:proofErr w:type="spellEnd"/>
      <w:r w:rsidRPr="00F47D7F">
        <w:rPr>
          <w:rFonts w:ascii="Sylfaen" w:hAnsi="Sylfaen"/>
          <w:b/>
          <w:sz w:val="22"/>
          <w:szCs w:val="22"/>
          <w:lang w:val="ka-GE"/>
        </w:rPr>
        <w:t xml:space="preserve"> ანტიკორუფციული საბჭოს წევრი უწყებების წარმომადგენლები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F74A9C" w:rsidP="00F74A9C">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F74A9C">
      <w:pPr>
        <w:spacing w:after="160" w:line="276" w:lineRule="auto"/>
        <w:jc w:val="both"/>
        <w:rPr>
          <w:rFonts w:ascii="Sylfaen" w:hAnsi="Sylfaen" w:cs="Calibri"/>
          <w:sz w:val="22"/>
          <w:szCs w:val="22"/>
          <w:lang w:val="ka-GE" w:eastAsia="en-US"/>
        </w:rPr>
      </w:pPr>
    </w:p>
    <w:p w:rsidR="00F74A9C" w:rsidRPr="00F47D7F" w:rsidRDefault="00F74A9C" w:rsidP="00F74A9C">
      <w:pPr>
        <w:spacing w:after="160" w:line="276" w:lineRule="auto"/>
        <w:jc w:val="both"/>
        <w:rPr>
          <w:rFonts w:ascii="Sylfaen" w:hAnsi="Sylfaen"/>
          <w:b/>
          <w:sz w:val="22"/>
          <w:szCs w:val="22"/>
          <w:lang w:val="ka-GE"/>
        </w:rPr>
      </w:pPr>
      <w:r w:rsidRPr="00F47D7F">
        <w:rPr>
          <w:rFonts w:ascii="Sylfaen" w:hAnsi="Sylfaen"/>
          <w:b/>
          <w:sz w:val="22"/>
          <w:szCs w:val="22"/>
          <w:highlight w:val="yellow"/>
          <w:lang w:val="ka-GE"/>
        </w:rPr>
        <w:t>პროგრესი:</w:t>
      </w:r>
      <w:r w:rsidRPr="00F47D7F">
        <w:rPr>
          <w:rFonts w:ascii="Sylfaen" w:hAnsi="Sylfaen"/>
          <w:b/>
          <w:sz w:val="22"/>
          <w:szCs w:val="22"/>
          <w:lang w:val="ka-GE"/>
        </w:rPr>
        <w:t xml:space="preserve"> </w:t>
      </w:r>
    </w:p>
    <w:p w:rsidR="000B09C4" w:rsidRPr="00F47D7F" w:rsidRDefault="000B09C4" w:rsidP="00F74A9C">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i/>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1.4. 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p>
    <w:p w:rsidR="00353E06"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ანტიკორუფციული დოკუმენტების შემუშავების დრო შემცირებულია</w:t>
      </w:r>
    </w:p>
    <w:p w:rsidR="00674135" w:rsidRDefault="00674135" w:rsidP="00146B9A">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sz w:val="22"/>
          <w:szCs w:val="22"/>
          <w:lang w:val="ka-GE"/>
        </w:rPr>
      </w:pPr>
      <w:r w:rsidRPr="00F47D7F">
        <w:rPr>
          <w:rFonts w:ascii="Sylfaen" w:hAnsi="Sylfaen"/>
          <w:b/>
          <w:sz w:val="22"/>
          <w:szCs w:val="22"/>
          <w:highlight w:val="yellow"/>
          <w:lang w:val="ka-GE"/>
        </w:rPr>
        <w:lastRenderedPageBreak/>
        <w:t>პროგრესი:</w:t>
      </w:r>
      <w:r w:rsidRPr="00F47D7F">
        <w:rPr>
          <w:rFonts w:ascii="Sylfaen" w:hAnsi="Sylfaen"/>
          <w:b/>
          <w:sz w:val="22"/>
          <w:szCs w:val="22"/>
          <w:lang w:val="ka-GE"/>
        </w:rPr>
        <w:t xml:space="preserve"> </w:t>
      </w:r>
    </w:p>
    <w:p w:rsidR="00674135" w:rsidRPr="00F47D7F" w:rsidRDefault="00674135" w:rsidP="00674135">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674135" w:rsidRPr="00F47D7F" w:rsidRDefault="00674135"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1.4.1. </w:t>
      </w:r>
      <w:r w:rsidR="00BA5B7A" w:rsidRPr="00F47D7F">
        <w:rPr>
          <w:rFonts w:ascii="Sylfaen" w:hAnsi="Sylfaen"/>
          <w:b/>
          <w:sz w:val="22"/>
          <w:szCs w:val="22"/>
          <w:lang w:val="ka-GE"/>
        </w:rPr>
        <w:t xml:space="preserve">ანტიკორუფციული საბჭოს ფარგლებში, საბჭოს წევრ სახელმწიფო სტრუქტურებში განსაზღვრულია ანტიკორუფციულ საქმიანობაზე პასუხისმგებელი დანაყოფები </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გაწერილია დებულებები ანტიკორუფციული დანაყოფებისთვის</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ანტიკორუფციული საბჭოს წევრი სახელმწიფო უწყებები</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0B09C4">
      <w:pPr>
        <w:pStyle w:val="Heading1"/>
        <w:rPr>
          <w:sz w:val="22"/>
          <w:szCs w:val="22"/>
          <w:lang w:val="ka-GE"/>
        </w:rPr>
      </w:pPr>
      <w:bookmarkStart w:id="3" w:name="_Toc19265515"/>
      <w:r w:rsidRPr="00F47D7F">
        <w:rPr>
          <w:sz w:val="22"/>
          <w:szCs w:val="22"/>
          <w:lang w:val="ka-GE"/>
        </w:rPr>
        <w:t>პრიორიტეტი II. საჯარო სამსახური</w:t>
      </w:r>
      <w:bookmarkEnd w:id="3"/>
    </w:p>
    <w:p w:rsidR="006D06E4" w:rsidRPr="00F47D7F" w:rsidRDefault="006D06E4" w:rsidP="006D06E4">
      <w:pPr>
        <w:rPr>
          <w:rFonts w:ascii="Sylfaen" w:hAnsi="Sylfaen"/>
          <w:lang w:val="ka-GE"/>
        </w:rPr>
      </w:pPr>
    </w:p>
    <w:p w:rsidR="00BA5B7A"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2.1.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w:t>
      </w:r>
      <w:r w:rsidRPr="00F47D7F">
        <w:rPr>
          <w:rFonts w:ascii="Sylfaen" w:hAnsi="Sylfaen"/>
          <w:b/>
          <w:sz w:val="22"/>
          <w:szCs w:val="22"/>
          <w:lang w:val="ka-GE"/>
        </w:rPr>
        <w:t>ს მონიტორინგის სისტემის დახვეწა</w:t>
      </w:r>
      <w:r w:rsidR="00295BEE" w:rsidRPr="00F47D7F">
        <w:rPr>
          <w:rFonts w:ascii="Sylfaen" w:hAnsi="Sylfaen"/>
          <w:b/>
          <w:sz w:val="22"/>
          <w:szCs w:val="22"/>
          <w:lang w:val="ka-GE"/>
        </w:rPr>
        <w:t xml:space="preserve"> </w:t>
      </w:r>
    </w:p>
    <w:p w:rsidR="00674135"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შემუშავებული რეკომენდაციების და მექანიზმების წილი, რომელიც პრაქტიკაში დაინერგა</w:t>
      </w:r>
    </w:p>
    <w:p w:rsidR="00674135" w:rsidRDefault="00674135" w:rsidP="00146B9A">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2.1.1.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w:t>
      </w:r>
      <w:r w:rsidR="006D06E4" w:rsidRPr="00F47D7F">
        <w:rPr>
          <w:rFonts w:ascii="Sylfaen" w:hAnsi="Sylfaen"/>
          <w:b/>
          <w:sz w:val="22"/>
          <w:szCs w:val="22"/>
          <w:lang w:val="ka-GE"/>
        </w:rPr>
        <w:t>, სამუშაო შეხვედრების ჩატარება</w:t>
      </w:r>
    </w:p>
    <w:p w:rsidR="006D06E4" w:rsidRPr="00F47D7F" w:rsidRDefault="006D06E4"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6D06E4" w:rsidRPr="00F47D7F">
        <w:rPr>
          <w:rFonts w:ascii="Sylfaen" w:hAnsi="Sylfaen"/>
          <w:b/>
          <w:sz w:val="22"/>
          <w:szCs w:val="22"/>
          <w:lang w:val="ka-GE"/>
        </w:rPr>
        <w:t xml:space="preserve">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 3 სამუშაო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7C54DC" w:rsidRPr="00F47D7F">
        <w:rPr>
          <w:rFonts w:ascii="Sylfaen" w:hAnsi="Sylfaen"/>
          <w:sz w:val="22"/>
          <w:szCs w:val="22"/>
          <w:lang w:val="ka-GE"/>
        </w:rPr>
        <w:t xml:space="preserve"> 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6D06E4" w:rsidRPr="00F47D7F">
        <w:rPr>
          <w:rFonts w:ascii="Sylfaen" w:hAnsi="Sylfaen"/>
          <w:b/>
          <w:i/>
          <w:sz w:val="22"/>
          <w:szCs w:val="22"/>
          <w:lang w:val="ka-GE"/>
        </w:rPr>
        <w:t xml:space="preserve"> </w:t>
      </w:r>
    </w:p>
    <w:p w:rsidR="000B09C4" w:rsidRPr="00F47D7F" w:rsidRDefault="000B09C4" w:rsidP="00F74A9C">
      <w:pPr>
        <w:spacing w:after="160" w:line="276" w:lineRule="auto"/>
        <w:jc w:val="both"/>
        <w:rPr>
          <w:rFonts w:ascii="Sylfaen" w:hAnsi="Sylfaen"/>
          <w:b/>
          <w:i/>
          <w:sz w:val="22"/>
          <w:szCs w:val="22"/>
          <w:lang w:val="ka-GE"/>
        </w:rPr>
      </w:pPr>
    </w:p>
    <w:p w:rsidR="00295BEE"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2.1.2.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სამუშაო ჯგუფის მიერ, დეკლარაციების შერჩევის მეთოდოლოგიაზე რეკომენდაციების შემუშავება და შეთანხმება სამუშაო ჯგუფის ფარგლებში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თანამდებობის პირთა ქონებრივი მდგომარეობის დეკლარაციების მონიტორინგის სისტემის დახვეწის სახელმძღვანელო მეთოდოლოგია შემუშავებული და შეთანხმებულია, სამუშაო ჯგუფის ფარგლებში</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სსიპ - საჯარო სამსახურის ბიურო</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2.1.3. თანამდებობის პირთა ქონებრივი მდგომარეობის დეკლარაციების მონიტორინგის სისტემის დახვეწასთან დაკავშირებული რეკომენდაციების ასახვა შესაბამის სამართლებრივ დოკუმენტებში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ინდიკატორი: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შემუშავებული რეკომენდაციები, საჭიროების შემთხვევაში, ასახულია შესაბამის სამართლებრივი დოკუმენტებში</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2.2. </w:t>
      </w:r>
      <w:r w:rsidR="00295BEE" w:rsidRPr="00F47D7F">
        <w:rPr>
          <w:rFonts w:ascii="Sylfaen" w:hAnsi="Sylfaen"/>
          <w:b/>
          <w:sz w:val="22"/>
          <w:szCs w:val="22"/>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p>
    <w:p w:rsidR="00674135"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 xml:space="preserve">1. პროფესიულ საჯარო მოხელეთა წილი, რომლებიც ელექტრონული კურსის გავლის შედეგად გადამზადნენ საჯარო სამსახურში ეთიკისა და კეთილსინდისიერების  საკითხებში;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674135"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 xml:space="preserve">2. I და II რანგის პროფესიული საჯარო მოხელეების წილი, რომლებიც დაესწრნენ სამუშაო შეხვედრებს კეთილსინდისიერების, რისკების ანალიზისა და თვითშეფასების საკითხებში;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674135" w:rsidRDefault="00EE3E7E" w:rsidP="00674135">
      <w:pPr>
        <w:spacing w:after="160" w:line="276" w:lineRule="auto"/>
        <w:jc w:val="both"/>
        <w:rPr>
          <w:rFonts w:ascii="Sylfaen" w:hAnsi="Sylfaen"/>
          <w:b/>
          <w:sz w:val="22"/>
          <w:szCs w:val="22"/>
          <w:lang w:val="ka-GE"/>
        </w:rPr>
      </w:pPr>
    </w:p>
    <w:p w:rsidR="000B09C4" w:rsidRDefault="00674135" w:rsidP="00674135">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3. I და II რანგის პროფესიული საჯარო მოხელეების რაოდენობა, რომელებიც გადამზადნენ მენეჯერული უნარების განვითარების ხელშეწყობის მიზნით</w:t>
      </w:r>
    </w:p>
    <w:p w:rsidR="00674135" w:rsidRDefault="00674135" w:rsidP="00674135">
      <w:pPr>
        <w:spacing w:after="160" w:line="276" w:lineRule="auto"/>
        <w:jc w:val="both"/>
        <w:rPr>
          <w:rFonts w:ascii="Sylfaen" w:hAnsi="Sylfaen"/>
          <w:b/>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674135" w:rsidRPr="00B63DDD" w:rsidRDefault="00674135" w:rsidP="00674135">
      <w:pPr>
        <w:spacing w:after="160" w:line="276" w:lineRule="auto"/>
        <w:jc w:val="both"/>
        <w:rPr>
          <w:rFonts w:ascii="Sylfaen" w:hAnsi="Sylfaen"/>
          <w:b/>
          <w:sz w:val="22"/>
          <w:szCs w:val="22"/>
          <w:lang w:val="ka-GE"/>
        </w:rPr>
      </w:pPr>
    </w:p>
    <w:p w:rsidR="00295BEE" w:rsidRPr="00F47D7F" w:rsidRDefault="00834C2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w:t>
      </w:r>
      <w:r w:rsidR="00D12682" w:rsidRPr="00F47D7F">
        <w:rPr>
          <w:rFonts w:ascii="Sylfaen" w:hAnsi="Sylfaen"/>
          <w:b/>
          <w:sz w:val="22"/>
          <w:szCs w:val="22"/>
          <w:lang w:val="ka-GE"/>
        </w:rPr>
        <w:t xml:space="preserve">2.2.1. </w:t>
      </w:r>
      <w:r w:rsidR="00295BEE" w:rsidRPr="00F47D7F">
        <w:rPr>
          <w:rFonts w:ascii="Sylfaen" w:hAnsi="Sylfaen"/>
          <w:b/>
          <w:sz w:val="22"/>
          <w:szCs w:val="22"/>
          <w:lang w:val="ka-GE"/>
        </w:rPr>
        <w:t>საჯარო სამსახურში დასაქმებულ პირთათვის, ეთიკის საკითხებში, ელექტრონული სასწავლო კურსის შემუშავება და დანერგვა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834C27" w:rsidRPr="00F47D7F">
        <w:rPr>
          <w:rFonts w:ascii="Sylfaen" w:hAnsi="Sylfaen"/>
          <w:b/>
          <w:sz w:val="22"/>
          <w:szCs w:val="22"/>
          <w:lang w:val="ka-GE"/>
        </w:rPr>
        <w:t xml:space="preserve"> 1: </w:t>
      </w:r>
      <w:r w:rsidR="00295BEE" w:rsidRPr="00F47D7F">
        <w:rPr>
          <w:rFonts w:ascii="Sylfaen" w:hAnsi="Sylfaen"/>
          <w:b/>
          <w:sz w:val="22"/>
          <w:szCs w:val="22"/>
          <w:lang w:val="ka-GE"/>
        </w:rPr>
        <w:t>ელექტრონული სასწავლო კურსი ფუნქ</w:t>
      </w:r>
      <w:r w:rsidR="00834C27" w:rsidRPr="00F47D7F">
        <w:rPr>
          <w:rFonts w:ascii="Sylfaen" w:hAnsi="Sylfaen"/>
          <w:b/>
          <w:sz w:val="22"/>
          <w:szCs w:val="22"/>
          <w:lang w:val="ka-GE"/>
        </w:rPr>
        <w:t xml:space="preserve">ციონირებს </w:t>
      </w:r>
      <w:proofErr w:type="spellStart"/>
      <w:r w:rsidR="00834C27" w:rsidRPr="00F47D7F">
        <w:rPr>
          <w:rFonts w:ascii="Sylfaen" w:hAnsi="Sylfaen"/>
          <w:b/>
          <w:sz w:val="22"/>
          <w:szCs w:val="22"/>
          <w:lang w:val="ka-GE"/>
        </w:rPr>
        <w:t>საპილოტე</w:t>
      </w:r>
      <w:proofErr w:type="spellEnd"/>
      <w:r w:rsidR="00834C27" w:rsidRPr="00F47D7F">
        <w:rPr>
          <w:rFonts w:ascii="Sylfaen" w:hAnsi="Sylfaen"/>
          <w:b/>
          <w:sz w:val="22"/>
          <w:szCs w:val="22"/>
          <w:lang w:val="ka-GE"/>
        </w:rPr>
        <w:t xml:space="preserve"> რეჟიმში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0B09C4" w:rsidP="00F74A9C">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34C27" w:rsidRPr="00F47D7F">
        <w:rPr>
          <w:rFonts w:ascii="Sylfaen" w:hAnsi="Sylfaen"/>
          <w:sz w:val="22"/>
          <w:szCs w:val="22"/>
          <w:lang w:val="ka-GE"/>
        </w:rPr>
        <w:t xml:space="preserve"> </w:t>
      </w:r>
      <w:r w:rsidR="00F74A9C" w:rsidRPr="00F47D7F">
        <w:rPr>
          <w:rFonts w:ascii="Sylfaen" w:hAnsi="Sylfaen"/>
          <w:sz w:val="22"/>
          <w:szCs w:val="22"/>
          <w:lang w:val="ka-GE"/>
        </w:rPr>
        <w:t>სსიპ - საჯარო სამსახურის ბიურო</w:t>
      </w:r>
      <w:r w:rsidR="00F74A9C" w:rsidRPr="00F47D7F">
        <w:rPr>
          <w:rFonts w:ascii="Sylfaen" w:hAnsi="Sylfaen"/>
          <w:sz w:val="22"/>
          <w:szCs w:val="22"/>
          <w:lang w:val="ka-GE"/>
        </w:rPr>
        <w:cr/>
      </w:r>
    </w:p>
    <w:p w:rsidR="00F74A9C" w:rsidRPr="00F47D7F" w:rsidRDefault="00F74A9C" w:rsidP="00F74A9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F74A9C" w:rsidRPr="00F47D7F" w:rsidRDefault="00F74A9C" w:rsidP="00146B9A">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სამინისტროებში საჯარო მოხელეებს</w:t>
      </w:r>
      <w:r w:rsidR="00834C27" w:rsidRPr="00F47D7F">
        <w:rPr>
          <w:rFonts w:ascii="Sylfaen" w:hAnsi="Sylfaen"/>
          <w:b/>
          <w:sz w:val="22"/>
          <w:szCs w:val="22"/>
          <w:lang w:val="ka-GE"/>
        </w:rPr>
        <w:t xml:space="preserve"> გავლილი აქვთ ელექტრონული კურსი</w:t>
      </w:r>
    </w:p>
    <w:p w:rsidR="00834C27" w:rsidRPr="00F47D7F" w:rsidRDefault="00834C27"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34C27" w:rsidRPr="00F47D7F">
        <w:rPr>
          <w:rFonts w:ascii="Sylfaen" w:hAnsi="Sylfaen"/>
          <w:sz w:val="22"/>
          <w:szCs w:val="22"/>
          <w:lang w:val="ka-GE"/>
        </w:rPr>
        <w:t xml:space="preserve"> </w:t>
      </w:r>
      <w:r w:rsidR="00295BEE" w:rsidRPr="00F47D7F">
        <w:rPr>
          <w:rFonts w:ascii="Sylfaen" w:hAnsi="Sylfaen"/>
          <w:sz w:val="22"/>
          <w:szCs w:val="22"/>
          <w:lang w:val="ka-GE"/>
        </w:rPr>
        <w:t>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2.2.2. კეთილსინდისიერების, რისკების ანალიზისა და თვითშეფასების საკითხებში საჯარო სექტორში I და II რანგის პროფესიული საჯარო მოხელეებისათვის სამუშაო შეხვედრების ჩატარება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სამუშაო შეხვედრები ჩატარებულია 7</w:t>
      </w:r>
      <w:r w:rsidR="00834C27" w:rsidRPr="00F47D7F">
        <w:rPr>
          <w:rFonts w:ascii="Sylfaen" w:hAnsi="Sylfaen"/>
          <w:b/>
          <w:sz w:val="22"/>
          <w:szCs w:val="22"/>
          <w:lang w:val="ka-GE"/>
        </w:rPr>
        <w:t xml:space="preserve"> სამინისტროს ფარგლებში</w:t>
      </w:r>
      <w:r w:rsidRPr="00F47D7F">
        <w:rPr>
          <w:rFonts w:ascii="Sylfaen" w:hAnsi="Sylfaen"/>
          <w:b/>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D12682"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i/>
          <w:sz w:val="22"/>
          <w:szCs w:val="22"/>
          <w:lang w:val="ka-GE"/>
        </w:rPr>
      </w:pPr>
    </w:p>
    <w:p w:rsidR="00295BEE"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w:t>
      </w:r>
      <w:proofErr w:type="spellStart"/>
      <w:r w:rsidR="00295BEE" w:rsidRPr="00F47D7F">
        <w:rPr>
          <w:rFonts w:ascii="Sylfaen" w:hAnsi="Sylfaen"/>
          <w:b/>
          <w:sz w:val="22"/>
          <w:szCs w:val="22"/>
          <w:lang w:val="ka-GE"/>
        </w:rPr>
        <w:t>გადამზადებულია</w:t>
      </w:r>
      <w:proofErr w:type="spellEnd"/>
      <w:r w:rsidR="00295BEE" w:rsidRPr="00F47D7F">
        <w:rPr>
          <w:rFonts w:ascii="Sylfaen" w:hAnsi="Sylfaen"/>
          <w:b/>
          <w:sz w:val="22"/>
          <w:szCs w:val="22"/>
          <w:lang w:val="ka-GE"/>
        </w:rPr>
        <w:t xml:space="preserve"> 159 I და II </w:t>
      </w:r>
      <w:r w:rsidR="00834C27" w:rsidRPr="00F47D7F">
        <w:rPr>
          <w:rFonts w:ascii="Sylfaen" w:hAnsi="Sylfaen"/>
          <w:b/>
          <w:sz w:val="22"/>
          <w:szCs w:val="22"/>
          <w:lang w:val="ka-GE"/>
        </w:rPr>
        <w:t>რანგის პროფესიული საჯარო მოხელე</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0B09C4">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ანტიკორუფციული საბჭოს სამდივნო</w:t>
      </w:r>
    </w:p>
    <w:p w:rsidR="000B09C4" w:rsidRPr="00F47D7F" w:rsidRDefault="000B09C4" w:rsidP="000B09C4">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2.2.3. </w:t>
      </w:r>
      <w:r w:rsidR="00295BEE" w:rsidRPr="00F47D7F">
        <w:rPr>
          <w:rFonts w:ascii="Sylfaen" w:hAnsi="Sylfaen"/>
          <w:b/>
          <w:sz w:val="22"/>
          <w:szCs w:val="22"/>
          <w:lang w:val="ka-GE"/>
        </w:rPr>
        <w:t>საჯარო სამსახურში დასაქმებული I და II რანგის პროფესიული საჯარო მოხელეების მენეჯერული უნარების განვითარებისათვის პროფესიული განვითარების პროგრამის შემ</w:t>
      </w:r>
      <w:r w:rsidR="00834C27" w:rsidRPr="00F47D7F">
        <w:rPr>
          <w:rFonts w:ascii="Sylfaen" w:hAnsi="Sylfaen"/>
          <w:b/>
          <w:sz w:val="22"/>
          <w:szCs w:val="22"/>
          <w:lang w:val="ka-GE"/>
        </w:rPr>
        <w:t>უშავება და ტრენინგების ჩატარება</w:t>
      </w:r>
    </w:p>
    <w:p w:rsidR="00834C27" w:rsidRPr="00F47D7F" w:rsidRDefault="00834C27" w:rsidP="00146B9A">
      <w:pPr>
        <w:spacing w:after="160" w:line="276" w:lineRule="auto"/>
        <w:jc w:val="both"/>
        <w:rPr>
          <w:rFonts w:ascii="Sylfaen" w:hAnsi="Sylfaen"/>
          <w:b/>
          <w:sz w:val="22"/>
          <w:szCs w:val="22"/>
          <w:lang w:val="ka-GE"/>
        </w:rPr>
      </w:pPr>
    </w:p>
    <w:p w:rsidR="009C5EA6"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295BEE" w:rsidRPr="00F47D7F">
        <w:rPr>
          <w:rFonts w:ascii="Sylfaen" w:hAnsi="Sylfaen"/>
          <w:b/>
          <w:sz w:val="22"/>
          <w:szCs w:val="22"/>
          <w:lang w:val="ka-GE"/>
        </w:rPr>
        <w:t>1: I და II რანგის პროფესიული საჯარო მოხელეებისათვის მენეჯერული უნარების განვითარებისათვის პროფესიული განვ</w:t>
      </w:r>
      <w:r w:rsidR="009C5EA6" w:rsidRPr="00F47D7F">
        <w:rPr>
          <w:rFonts w:ascii="Sylfaen" w:hAnsi="Sylfaen"/>
          <w:b/>
          <w:sz w:val="22"/>
          <w:szCs w:val="22"/>
          <w:lang w:val="ka-GE"/>
        </w:rPr>
        <w:t>ითარების პროგრამა შემუშავებულია</w:t>
      </w: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295BEE" w:rsidRPr="00F47D7F">
        <w:rPr>
          <w:rFonts w:ascii="Sylfaen" w:hAnsi="Sylfaen"/>
          <w:sz w:val="22"/>
          <w:szCs w:val="22"/>
          <w:lang w:val="ka-GE"/>
        </w:rPr>
        <w:t xml:space="preserve"> 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9C5EA6" w:rsidRPr="00F47D7F">
        <w:rPr>
          <w:rFonts w:ascii="Sylfaen" w:hAnsi="Sylfaen"/>
          <w:b/>
          <w:i/>
          <w:sz w:val="22"/>
          <w:szCs w:val="22"/>
          <w:lang w:val="ka-GE"/>
        </w:rPr>
        <w:t xml:space="preserve"> </w:t>
      </w:r>
    </w:p>
    <w:p w:rsidR="009C5EA6" w:rsidRPr="00F47D7F" w:rsidRDefault="009C5EA6" w:rsidP="000B09C4">
      <w:pPr>
        <w:spacing w:after="160" w:line="276" w:lineRule="auto"/>
        <w:jc w:val="both"/>
        <w:rPr>
          <w:rFonts w:ascii="Sylfaen" w:hAnsi="Sylfaen"/>
          <w:b/>
          <w:i/>
          <w:sz w:val="22"/>
          <w:szCs w:val="22"/>
          <w:lang w:val="ka-GE"/>
        </w:rPr>
      </w:pPr>
    </w:p>
    <w:p w:rsidR="009C5EA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ტრენინგების შედეგად </w:t>
      </w:r>
      <w:proofErr w:type="spellStart"/>
      <w:r w:rsidR="00295BEE" w:rsidRPr="00F47D7F">
        <w:rPr>
          <w:rFonts w:ascii="Sylfaen" w:hAnsi="Sylfaen"/>
          <w:b/>
          <w:sz w:val="22"/>
          <w:szCs w:val="22"/>
          <w:lang w:val="ka-GE"/>
        </w:rPr>
        <w:t>გადამზადებულია</w:t>
      </w:r>
      <w:proofErr w:type="spellEnd"/>
      <w:r w:rsidR="00295BEE" w:rsidRPr="00F47D7F">
        <w:rPr>
          <w:rFonts w:ascii="Sylfaen" w:hAnsi="Sylfaen"/>
          <w:b/>
          <w:sz w:val="22"/>
          <w:szCs w:val="22"/>
          <w:lang w:val="ka-GE"/>
        </w:rPr>
        <w:t xml:space="preserve"> 300 I და II </w:t>
      </w:r>
      <w:r w:rsidR="009C5EA6" w:rsidRPr="00F47D7F">
        <w:rPr>
          <w:rFonts w:ascii="Sylfaen" w:hAnsi="Sylfaen"/>
          <w:b/>
          <w:sz w:val="22"/>
          <w:szCs w:val="22"/>
          <w:lang w:val="ka-GE"/>
        </w:rPr>
        <w:t>რანგის პროფესიული საჯარო მოხელე</w:t>
      </w:r>
    </w:p>
    <w:p w:rsidR="002A25E5" w:rsidRPr="00F47D7F" w:rsidRDefault="002A25E5"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 xml:space="preserve">პასუხისმგებელი უწყება: </w:t>
      </w:r>
      <w:r w:rsidR="002A25E5"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A25E5"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2F1980">
      <w:pPr>
        <w:pStyle w:val="Heading1"/>
        <w:rPr>
          <w:sz w:val="22"/>
          <w:szCs w:val="22"/>
          <w:lang w:val="ka-GE"/>
        </w:rPr>
      </w:pPr>
      <w:bookmarkStart w:id="4" w:name="_Toc19265516"/>
      <w:r w:rsidRPr="00F47D7F">
        <w:rPr>
          <w:sz w:val="22"/>
          <w:szCs w:val="22"/>
          <w:lang w:val="ka-GE"/>
        </w:rPr>
        <w:t>პრიორიტეტი III. ღიაობა, საჯარო ინფორმაციის ხელმისაწვდომობა და მოქალაქეთა ჩართულობა</w:t>
      </w:r>
      <w:bookmarkEnd w:id="4"/>
    </w:p>
    <w:p w:rsidR="009C5EA6" w:rsidRPr="00F47D7F" w:rsidRDefault="009C5EA6" w:rsidP="009C5EA6">
      <w:pPr>
        <w:rPr>
          <w:rFonts w:ascii="Sylfaen" w:hAnsi="Sylfaen"/>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3.1. </w:t>
      </w:r>
      <w:r w:rsidR="00295BEE" w:rsidRPr="00F47D7F">
        <w:rPr>
          <w:rFonts w:ascii="Sylfaen" w:hAnsi="Sylfaen"/>
          <w:b/>
          <w:sz w:val="22"/>
          <w:szCs w:val="22"/>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p>
    <w:p w:rsidR="00353E06" w:rsidRDefault="0067413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674135">
        <w:rPr>
          <w:rFonts w:ascii="Sylfaen" w:hAnsi="Sylfaen"/>
          <w:b/>
          <w:sz w:val="22"/>
          <w:szCs w:val="22"/>
          <w:lang w:val="ka-GE"/>
        </w:rPr>
        <w:t>საჯარო ინფორმაციის მოთხოვნაზე საჯარო დაწესებულებების (სამინისტროების ცენტრალური აპარატები და სსიპ-ები) მიერ მათი კომპეტენციის ფარგლებში ინფორმაციის გაცემაზე უარის თქმის გადაწყვეტილებების შემცირებული პროცენტული მაჩვენებელი</w:t>
      </w: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74135" w:rsidRPr="00F47D7F" w:rsidRDefault="00674135" w:rsidP="00674135">
      <w:pPr>
        <w:spacing w:after="160" w:line="276" w:lineRule="auto"/>
        <w:jc w:val="both"/>
        <w:rPr>
          <w:rFonts w:ascii="Sylfaen" w:hAnsi="Sylfaen"/>
          <w:b/>
          <w:i/>
          <w:sz w:val="22"/>
          <w:szCs w:val="22"/>
          <w:lang w:val="ka-GE"/>
        </w:rPr>
      </w:pPr>
    </w:p>
    <w:p w:rsidR="00674135" w:rsidRPr="00F47D7F" w:rsidRDefault="00674135" w:rsidP="0067413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674135" w:rsidRPr="00F47D7F" w:rsidRDefault="00674135"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3.1.1. </w:t>
      </w:r>
      <w:r w:rsidR="00295BEE" w:rsidRPr="00F47D7F">
        <w:rPr>
          <w:rFonts w:ascii="Sylfaen" w:hAnsi="Sylfaen"/>
          <w:b/>
          <w:sz w:val="22"/>
          <w:szCs w:val="22"/>
          <w:lang w:val="ka-GE"/>
        </w:rPr>
        <w:t xml:space="preserve">ინფორმაციის თავისუფლების მარეგულირებელი კანონმდებლობის გაუმჯობესება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შესახებ კანონი მთავრობაზე წარდგენილია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3.1.2.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სახელმძღვანელოს შემუშავება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A320FC" w:rsidRPr="00F47D7F" w:rsidRDefault="007C54D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w:t>
      </w:r>
      <w:r w:rsidR="00A320FC" w:rsidRPr="00F47D7F">
        <w:rPr>
          <w:rFonts w:ascii="Sylfaen" w:hAnsi="Sylfaen"/>
          <w:b/>
          <w:i/>
          <w:sz w:val="22"/>
          <w:szCs w:val="22"/>
          <w:highlight w:val="yellow"/>
          <w:lang w:val="ka-GE"/>
        </w:rPr>
        <w:t>რების წყარო:</w:t>
      </w:r>
      <w:r w:rsidR="00A320FC" w:rsidRPr="00F47D7F">
        <w:rPr>
          <w:rFonts w:ascii="Sylfaen" w:hAnsi="Sylfaen"/>
          <w:b/>
          <w:i/>
          <w:sz w:val="22"/>
          <w:szCs w:val="22"/>
          <w:lang w:val="ka-GE"/>
        </w:rPr>
        <w:t xml:space="preserve"> </w:t>
      </w:r>
    </w:p>
    <w:p w:rsidR="007C54DC" w:rsidRPr="00F47D7F" w:rsidRDefault="007C54DC" w:rsidP="00A320FC">
      <w:pPr>
        <w:spacing w:after="160" w:line="276" w:lineRule="auto"/>
        <w:jc w:val="both"/>
        <w:rPr>
          <w:rFonts w:ascii="Sylfaen" w:hAnsi="Sylfaen"/>
          <w:b/>
          <w:i/>
          <w:sz w:val="22"/>
          <w:szCs w:val="22"/>
          <w:lang w:val="ka-GE"/>
        </w:rPr>
      </w:pPr>
    </w:p>
    <w:p w:rsidR="00A320FC"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3.1.3. საჯარო ინფორმაციის გაცემაზე პასუხისმგებელ პირებისათვის ტრენინგების ჩატარება ახალი მარეგულირებელი ნორმების შესახებ</w:t>
      </w:r>
    </w:p>
    <w:p w:rsidR="00891A25" w:rsidRPr="00F47D7F" w:rsidRDefault="00891A25"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295BEE" w:rsidRPr="00F47D7F">
        <w:rPr>
          <w:rFonts w:ascii="Sylfaen" w:hAnsi="Sylfaen"/>
          <w:b/>
          <w:sz w:val="22"/>
          <w:szCs w:val="22"/>
          <w:lang w:val="ka-GE"/>
        </w:rPr>
        <w:t>ჩატარებული ტრენინგების რაოდენობა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საჯარო დაწესებულებებში (სამინისტროების ცენტრალური აპარატი, სსიპ-ები) ინფორმაციის გაცემაზე პასუხისმგებელი </w:t>
      </w:r>
      <w:proofErr w:type="spellStart"/>
      <w:r w:rsidR="00F74A9C" w:rsidRPr="00F47D7F">
        <w:rPr>
          <w:rFonts w:ascii="Sylfaen" w:hAnsi="Sylfaen"/>
          <w:b/>
          <w:sz w:val="22"/>
          <w:szCs w:val="22"/>
          <w:lang w:val="ka-GE"/>
        </w:rPr>
        <w:t>გადამზადებული</w:t>
      </w:r>
      <w:proofErr w:type="spellEnd"/>
      <w:r w:rsidR="00295BEE" w:rsidRPr="00F47D7F">
        <w:rPr>
          <w:rFonts w:ascii="Sylfaen" w:hAnsi="Sylfaen"/>
          <w:b/>
          <w:sz w:val="22"/>
          <w:szCs w:val="22"/>
          <w:lang w:val="ka-GE"/>
        </w:rPr>
        <w:t xml:space="preserve"> პირების რაოდენობა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295BEE" w:rsidRPr="00F47D7F">
        <w:rPr>
          <w:rFonts w:ascii="Sylfaen" w:hAnsi="Sylfaen"/>
          <w:sz w:val="22"/>
          <w:szCs w:val="22"/>
          <w:lang w:val="ka-GE"/>
        </w:rPr>
        <w:t xml:space="preserve">  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3.2</w:t>
      </w:r>
      <w:r w:rsidR="00891A25" w:rsidRPr="00F47D7F">
        <w:rPr>
          <w:rFonts w:ascii="Sylfaen" w:hAnsi="Sylfaen"/>
          <w:b/>
          <w:sz w:val="22"/>
          <w:szCs w:val="22"/>
          <w:lang w:val="ka-GE"/>
        </w:rPr>
        <w:t xml:space="preserve">. </w:t>
      </w:r>
      <w:r w:rsidRPr="00F47D7F">
        <w:rPr>
          <w:rFonts w:ascii="Sylfaen" w:hAnsi="Sylfaen"/>
          <w:b/>
          <w:sz w:val="22"/>
          <w:szCs w:val="22"/>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რეგულირების გავლენის შეფასების (</w:t>
      </w:r>
      <w:proofErr w:type="spellStart"/>
      <w:r w:rsidRPr="00EE3E7E">
        <w:rPr>
          <w:rFonts w:ascii="Sylfaen" w:hAnsi="Sylfaen"/>
          <w:b/>
          <w:sz w:val="22"/>
          <w:szCs w:val="22"/>
          <w:lang w:val="ka-GE"/>
        </w:rPr>
        <w:t>Regulatory</w:t>
      </w:r>
      <w:proofErr w:type="spellEnd"/>
      <w:r w:rsidRPr="00EE3E7E">
        <w:rPr>
          <w:rFonts w:ascii="Sylfaen" w:hAnsi="Sylfaen"/>
          <w:b/>
          <w:sz w:val="22"/>
          <w:szCs w:val="22"/>
          <w:lang w:val="ka-GE"/>
        </w:rPr>
        <w:t xml:space="preserve"> </w:t>
      </w:r>
      <w:proofErr w:type="spellStart"/>
      <w:r w:rsidRPr="00EE3E7E">
        <w:rPr>
          <w:rFonts w:ascii="Sylfaen" w:hAnsi="Sylfaen"/>
          <w:b/>
          <w:sz w:val="22"/>
          <w:szCs w:val="22"/>
          <w:lang w:val="ka-GE"/>
        </w:rPr>
        <w:t>Impact</w:t>
      </w:r>
      <w:proofErr w:type="spellEnd"/>
      <w:r w:rsidRPr="00EE3E7E">
        <w:rPr>
          <w:rFonts w:ascii="Sylfaen" w:hAnsi="Sylfaen"/>
          <w:b/>
          <w:sz w:val="22"/>
          <w:szCs w:val="22"/>
          <w:lang w:val="ka-GE"/>
        </w:rPr>
        <w:t xml:space="preserve"> </w:t>
      </w:r>
      <w:proofErr w:type="spellStart"/>
      <w:r w:rsidRPr="00EE3E7E">
        <w:rPr>
          <w:rFonts w:ascii="Sylfaen" w:hAnsi="Sylfaen"/>
          <w:b/>
          <w:sz w:val="22"/>
          <w:szCs w:val="22"/>
          <w:lang w:val="ka-GE"/>
        </w:rPr>
        <w:t>Assessment</w:t>
      </w:r>
      <w:proofErr w:type="spellEnd"/>
      <w:r w:rsidRPr="00EE3E7E">
        <w:rPr>
          <w:rFonts w:ascii="Sylfaen" w:hAnsi="Sylfaen"/>
          <w:b/>
          <w:sz w:val="22"/>
          <w:szCs w:val="22"/>
          <w:lang w:val="ka-GE"/>
        </w:rPr>
        <w:t xml:space="preserve"> - RIA) საფუძველზე შემუშავებული მთავრობის მიერ ინიცირებული საკანონმდებლო პაკეტების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3.2.1. </w:t>
      </w:r>
      <w:r w:rsidR="00295BEE" w:rsidRPr="00F47D7F">
        <w:rPr>
          <w:rFonts w:ascii="Sylfaen" w:hAnsi="Sylfaen"/>
          <w:b/>
          <w:sz w:val="22"/>
          <w:szCs w:val="22"/>
          <w:lang w:val="ka-GE"/>
        </w:rPr>
        <w:t>საკანონმდებლო აქტების რეგულირების გავლენის შეფასების შესახებ კანონპროექტის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295BEE"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w:t>
      </w:r>
      <w:r w:rsidR="00891A25" w:rsidRPr="00F47D7F">
        <w:rPr>
          <w:rFonts w:ascii="Sylfaen" w:hAnsi="Sylfaen"/>
          <w:b/>
          <w:sz w:val="22"/>
          <w:szCs w:val="22"/>
          <w:lang w:val="ka-GE"/>
        </w:rPr>
        <w:t>ახებ კანონპროექტი შემუშავებულია</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მთავრობისთვის წა</w:t>
      </w:r>
      <w:r w:rsidR="000F6F7E" w:rsidRPr="00F47D7F">
        <w:rPr>
          <w:rFonts w:ascii="Sylfaen" w:hAnsi="Sylfaen"/>
          <w:b/>
          <w:sz w:val="22"/>
          <w:szCs w:val="22"/>
          <w:lang w:val="ka-GE"/>
        </w:rPr>
        <w:t>რდგენილია</w:t>
      </w:r>
      <w:r w:rsidR="003858AF" w:rsidRPr="00F47D7F">
        <w:rPr>
          <w:rFonts w:ascii="Sylfaen" w:hAnsi="Sylfaen"/>
          <w:b/>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 მიერ დამტკიცებული და  პარლამენტში წარდგენილია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3.2.2.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სახელმძღვანელო მეთოდოლოგიის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0F6F7E" w:rsidRPr="00F47D7F">
        <w:rPr>
          <w:rFonts w:ascii="Sylfaen" w:hAnsi="Sylfaen"/>
          <w:b/>
          <w:sz w:val="22"/>
          <w:szCs w:val="22"/>
          <w:lang w:val="ka-GE"/>
        </w:rPr>
        <w:t xml:space="preserve">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w:t>
      </w:r>
      <w:r w:rsidR="000F6F7E" w:rsidRPr="00F47D7F">
        <w:rPr>
          <w:rFonts w:ascii="Sylfaen" w:hAnsi="Sylfaen"/>
          <w:b/>
          <w:sz w:val="22"/>
          <w:szCs w:val="22"/>
          <w:lang w:val="ka-GE"/>
        </w:rPr>
        <w:t>ანელო მეთოდოლოგია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სახელმძღვანელო მეთოდოლოგია მთავრობისთვის განსახილველად  წარდგენილია</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3.2.3.  საკანონმდებლო აქტების რეგულირების გავლენის შეფასების შესახებ აღმასრულებელი ხელისუფლების </w:t>
      </w:r>
      <w:r w:rsidR="00F74A9C" w:rsidRPr="00F47D7F">
        <w:rPr>
          <w:rFonts w:ascii="Sylfaen" w:hAnsi="Sylfaen"/>
          <w:b/>
          <w:sz w:val="22"/>
          <w:szCs w:val="22"/>
          <w:lang w:val="ka-GE"/>
        </w:rPr>
        <w:t>სამართალ შემოქმედებაზე</w:t>
      </w:r>
      <w:r w:rsidRPr="00F47D7F">
        <w:rPr>
          <w:rFonts w:ascii="Sylfaen" w:hAnsi="Sylfaen"/>
          <w:b/>
          <w:sz w:val="22"/>
          <w:szCs w:val="22"/>
          <w:lang w:val="ka-GE"/>
        </w:rPr>
        <w:t xml:space="preserve"> პასუხისმგებელი პირების გადამზადება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ჩატარებულია ტრენინგები და </w:t>
      </w:r>
      <w:proofErr w:type="spellStart"/>
      <w:r w:rsidRPr="00F47D7F">
        <w:rPr>
          <w:rFonts w:ascii="Sylfaen" w:hAnsi="Sylfaen"/>
          <w:b/>
          <w:sz w:val="22"/>
          <w:szCs w:val="22"/>
          <w:lang w:val="ka-GE"/>
        </w:rPr>
        <w:t>გადამზადებულია</w:t>
      </w:r>
      <w:proofErr w:type="spellEnd"/>
      <w:r w:rsidRPr="00F47D7F">
        <w:rPr>
          <w:rFonts w:ascii="Sylfaen" w:hAnsi="Sylfaen"/>
          <w:b/>
          <w:sz w:val="22"/>
          <w:szCs w:val="22"/>
          <w:lang w:val="ka-GE"/>
        </w:rPr>
        <w:t xml:space="preserve"> 50 საჯარო მოხელე</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იუსტიცი</w:t>
      </w:r>
      <w:r w:rsidR="000F6F7E" w:rsidRPr="00F47D7F">
        <w:rPr>
          <w:rFonts w:ascii="Sylfaen" w:hAnsi="Sylfaen"/>
          <w:sz w:val="22"/>
          <w:szCs w:val="22"/>
          <w:lang w:val="ka-GE"/>
        </w:rPr>
        <w:t xml:space="preserve">ის სამინისტროს სასწავლო ცენტრი,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3.3</w:t>
      </w:r>
      <w:r w:rsidR="000F6F7E" w:rsidRPr="00F47D7F">
        <w:rPr>
          <w:rFonts w:ascii="Sylfaen" w:hAnsi="Sylfaen"/>
          <w:b/>
          <w:sz w:val="22"/>
          <w:szCs w:val="22"/>
          <w:lang w:val="ka-GE"/>
        </w:rPr>
        <w:t xml:space="preserve">. </w:t>
      </w:r>
      <w:proofErr w:type="spellStart"/>
      <w:r w:rsidRPr="00F47D7F">
        <w:rPr>
          <w:rFonts w:ascii="Sylfaen" w:hAnsi="Sylfaen"/>
          <w:b/>
          <w:sz w:val="22"/>
          <w:szCs w:val="22"/>
          <w:lang w:val="ka-GE"/>
        </w:rPr>
        <w:t>საპილოტო</w:t>
      </w:r>
      <w:proofErr w:type="spellEnd"/>
      <w:r w:rsidRPr="00F47D7F">
        <w:rPr>
          <w:rFonts w:ascii="Sylfaen" w:hAnsi="Sylfaen"/>
          <w:b/>
          <w:sz w:val="22"/>
          <w:szCs w:val="22"/>
          <w:lang w:val="ka-GE"/>
        </w:rPr>
        <w:t xml:space="preserve">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proofErr w:type="spellStart"/>
      <w:r w:rsidRPr="00EE3E7E">
        <w:rPr>
          <w:rFonts w:ascii="Sylfaen" w:hAnsi="Sylfaen"/>
          <w:b/>
          <w:sz w:val="22"/>
          <w:szCs w:val="22"/>
          <w:lang w:val="ka-GE"/>
        </w:rPr>
        <w:t>საპილოტე</w:t>
      </w:r>
      <w:proofErr w:type="spellEnd"/>
      <w:r w:rsidRPr="00EE3E7E">
        <w:rPr>
          <w:rFonts w:ascii="Sylfaen" w:hAnsi="Sylfaen"/>
          <w:b/>
          <w:sz w:val="22"/>
          <w:szCs w:val="22"/>
          <w:lang w:val="ka-GE"/>
        </w:rPr>
        <w:t xml:space="preserve"> </w:t>
      </w:r>
      <w:proofErr w:type="spellStart"/>
      <w:r w:rsidRPr="00EE3E7E">
        <w:rPr>
          <w:rFonts w:ascii="Sylfaen" w:hAnsi="Sylfaen"/>
          <w:b/>
          <w:sz w:val="22"/>
          <w:szCs w:val="22"/>
          <w:lang w:val="ka-GE"/>
        </w:rPr>
        <w:t>მუნიცპალიტეტებში</w:t>
      </w:r>
      <w:proofErr w:type="spellEnd"/>
      <w:r w:rsidRPr="00EE3E7E">
        <w:rPr>
          <w:rFonts w:ascii="Sylfaen" w:hAnsi="Sylfaen"/>
          <w:b/>
          <w:sz w:val="22"/>
          <w:szCs w:val="22"/>
          <w:lang w:val="ka-GE"/>
        </w:rPr>
        <w:t xml:space="preserve"> მონაცემები გროვდება, მუშავდება და ქვეყნდება ღია მონაცემების  ფორმატში</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B63DDD"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3.3.1. </w:t>
      </w:r>
      <w:proofErr w:type="spellStart"/>
      <w:r w:rsidR="003858AF" w:rsidRPr="00F47D7F">
        <w:rPr>
          <w:rFonts w:ascii="Sylfaen" w:hAnsi="Sylfaen"/>
          <w:b/>
          <w:sz w:val="22"/>
          <w:szCs w:val="22"/>
          <w:lang w:val="ka-GE"/>
        </w:rPr>
        <w:t>საპილოტო</w:t>
      </w:r>
      <w:proofErr w:type="spellEnd"/>
      <w:r w:rsidR="003858AF" w:rsidRPr="00F47D7F">
        <w:rPr>
          <w:rFonts w:ascii="Sylfaen" w:hAnsi="Sylfaen"/>
          <w:b/>
          <w:sz w:val="22"/>
          <w:szCs w:val="22"/>
          <w:lang w:val="ka-GE"/>
        </w:rPr>
        <w:t xml:space="preserve"> მუნიციპალიტეტების საქმიანობის პროცესში ღია მონაცემების შეგროვების, გადამუშავების და გამოქვეყნების მიზნით </w:t>
      </w:r>
      <w:proofErr w:type="spellStart"/>
      <w:r w:rsidR="003858AF" w:rsidRPr="00F47D7F">
        <w:rPr>
          <w:rFonts w:ascii="Sylfaen" w:hAnsi="Sylfaen"/>
          <w:b/>
          <w:sz w:val="22"/>
          <w:szCs w:val="22"/>
          <w:lang w:val="ka-GE"/>
        </w:rPr>
        <w:t>საპილოტო</w:t>
      </w:r>
      <w:proofErr w:type="spellEnd"/>
      <w:r w:rsidR="003858AF" w:rsidRPr="00F47D7F">
        <w:rPr>
          <w:rFonts w:ascii="Sylfaen" w:hAnsi="Sylfaen"/>
          <w:b/>
          <w:sz w:val="22"/>
          <w:szCs w:val="22"/>
          <w:lang w:val="ka-GE"/>
        </w:rPr>
        <w:t xml:space="preserve"> მუნიციპალიტეტებისთვის  სახელმძღვანელოს შემუშავება საერთაშორისო და ადგილობრივი გამოცდილებისა და საუკეთესო პრაქტიკის გათვალისწინებით</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შემუშავებულია სახელმძღვანელო მუნიციპალიტეტებისთვის</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w:t>
      </w:r>
      <w:r w:rsidR="003858AF" w:rsidRPr="00F47D7F">
        <w:rPr>
          <w:rFonts w:ascii="Sylfaen" w:hAnsi="Sylfaen"/>
          <w:sz w:val="22"/>
          <w:szCs w:val="22"/>
          <w:lang w:val="ka-GE"/>
        </w:rPr>
        <w:t>მუნიციპალიტეტები</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3.3.2. </w:t>
      </w:r>
      <w:proofErr w:type="spellStart"/>
      <w:r w:rsidRPr="00F47D7F">
        <w:rPr>
          <w:rFonts w:ascii="Sylfaen" w:hAnsi="Sylfaen"/>
          <w:b/>
          <w:sz w:val="22"/>
          <w:szCs w:val="22"/>
          <w:lang w:val="ka-GE"/>
        </w:rPr>
        <w:t>საპილოტო</w:t>
      </w:r>
      <w:proofErr w:type="spellEnd"/>
      <w:r w:rsidRPr="00F47D7F">
        <w:rPr>
          <w:rFonts w:ascii="Sylfaen" w:hAnsi="Sylfaen"/>
          <w:b/>
          <w:sz w:val="22"/>
          <w:szCs w:val="22"/>
          <w:lang w:val="ka-GE"/>
        </w:rPr>
        <w:t xml:space="preserve"> მუნიციპალიტეტის თანამშრომელთათვის  საქმიანობის პროცესში ღია მონაცემების შეგროვების, გადამუშავების და გამოქვეყნების მიზნით ტრენინგების ჩატარება</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მუნიციპალიტეტების 50 თანამშრომლისთვის ჩატარებულია ტრენინგები</w:t>
      </w:r>
    </w:p>
    <w:p w:rsidR="000F6F7E" w:rsidRPr="00F47D7F" w:rsidRDefault="000F6F7E"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858AF" w:rsidRPr="00F47D7F">
        <w:rPr>
          <w:rFonts w:ascii="Sylfaen" w:hAnsi="Sylfaen"/>
          <w:sz w:val="22"/>
          <w:szCs w:val="22"/>
          <w:lang w:val="ka-GE"/>
        </w:rPr>
        <w:t xml:space="preserve"> მუნიციპალიტეტები</w:t>
      </w:r>
    </w:p>
    <w:p w:rsidR="007C54DC" w:rsidRPr="00F47D7F" w:rsidRDefault="007C54DC"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53E06"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7C54DC" w:rsidP="00A320FC">
      <w:pPr>
        <w:pStyle w:val="Heading1"/>
        <w:rPr>
          <w:sz w:val="22"/>
          <w:szCs w:val="22"/>
          <w:lang w:val="ka-GE"/>
        </w:rPr>
      </w:pPr>
      <w:bookmarkStart w:id="5" w:name="_Toc19265517"/>
      <w:r w:rsidRPr="00F47D7F">
        <w:rPr>
          <w:sz w:val="22"/>
          <w:szCs w:val="22"/>
          <w:lang w:val="ka-GE"/>
        </w:rPr>
        <w:t>პრ</w:t>
      </w:r>
      <w:r w:rsidR="003858AF" w:rsidRPr="00F47D7F">
        <w:rPr>
          <w:sz w:val="22"/>
          <w:szCs w:val="22"/>
          <w:lang w:val="ka-GE"/>
        </w:rPr>
        <w:t>იორიტეტი IV. განათლება და საზოგადოებრივი ცნობიერების ამაღლება</w:t>
      </w:r>
      <w:bookmarkEnd w:id="5"/>
    </w:p>
    <w:p w:rsidR="000F6F7E" w:rsidRPr="00F47D7F" w:rsidRDefault="000F6F7E" w:rsidP="000F6F7E">
      <w:pPr>
        <w:rPr>
          <w:rFonts w:ascii="Sylfaen" w:hAnsi="Sylfaen"/>
          <w:lang w:val="ka-GE"/>
        </w:rPr>
      </w:pPr>
    </w:p>
    <w:p w:rsidR="00353E06"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4.1. საზოგადოების ინფორმირებულობის გაზრდა ანტიკორუფციული საბჭოსა და ანტიკორუფციული კუთხით მიმდინარე სიახლეების შესახებ</w:t>
      </w:r>
    </w:p>
    <w:p w:rsidR="00EE3E7E" w:rsidRPr="00B63DDD" w:rsidRDefault="00EE3E7E" w:rsidP="00EE3E7E">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B63DDD">
        <w:rPr>
          <w:rFonts w:ascii="Sylfaen" w:hAnsi="Sylfaen"/>
          <w:b/>
          <w:sz w:val="22"/>
          <w:szCs w:val="22"/>
          <w:lang w:val="ka-GE"/>
        </w:rPr>
        <w:t>1. საინფორმაციო შეხვედრების მონაწილეთა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B63DDD" w:rsidRDefault="00EE3E7E" w:rsidP="00EE3E7E">
      <w:pPr>
        <w:spacing w:after="160" w:line="276" w:lineRule="auto"/>
        <w:jc w:val="both"/>
        <w:rPr>
          <w:rFonts w:ascii="Sylfaen" w:hAnsi="Sylfaen"/>
          <w:b/>
          <w:sz w:val="22"/>
          <w:szCs w:val="22"/>
          <w:lang w:val="ka-GE"/>
        </w:rPr>
      </w:pPr>
    </w:p>
    <w:p w:rsidR="00EE3E7E" w:rsidRPr="00B63DDD" w:rsidRDefault="00EE3E7E" w:rsidP="00EE3E7E">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B63DDD">
        <w:rPr>
          <w:rFonts w:ascii="Sylfaen" w:hAnsi="Sylfaen"/>
          <w:b/>
          <w:sz w:val="22"/>
          <w:szCs w:val="22"/>
          <w:lang w:val="ka-GE"/>
        </w:rPr>
        <w:t>2. ანტიკორუფციული საბჭოს ბანერზე გადასული ვიზიტორების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EE3E7E" w:rsidRDefault="00EE3E7E" w:rsidP="00EE3E7E">
      <w:pPr>
        <w:spacing w:after="160" w:line="276" w:lineRule="auto"/>
        <w:jc w:val="both"/>
        <w:rPr>
          <w:rFonts w:ascii="Sylfaen" w:hAnsi="Sylfaen"/>
          <w:b/>
          <w:sz w:val="22"/>
          <w:szCs w:val="22"/>
          <w:lang w:val="ka-GE"/>
        </w:rPr>
      </w:pPr>
    </w:p>
    <w:p w:rsidR="002A25E5" w:rsidRPr="00F47D7F" w:rsidRDefault="002A25E5"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4.1.1. ანტიკორუფციულ საკითხებზე საზოგადოებასთან ურთიერთობის სტრატეგიის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w:t>
      </w:r>
      <w:r w:rsidR="00CC1FEE" w:rsidRPr="00F47D7F">
        <w:rPr>
          <w:rFonts w:ascii="Sylfaen" w:hAnsi="Sylfaen"/>
          <w:b/>
          <w:sz w:val="22"/>
          <w:szCs w:val="22"/>
          <w:lang w:val="ka-GE"/>
        </w:rPr>
        <w:t>რთობის სტრატეგია შემუშავებულია</w:t>
      </w:r>
      <w:r w:rsidR="003858AF"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ურთიერთობის სტრატეგია დამტკიცებ</w:t>
      </w:r>
      <w:r w:rsidRPr="00F47D7F">
        <w:rPr>
          <w:rFonts w:ascii="Sylfaen" w:hAnsi="Sylfaen"/>
          <w:b/>
          <w:sz w:val="22"/>
          <w:szCs w:val="22"/>
          <w:lang w:val="ka-GE"/>
        </w:rPr>
        <w:t>ულია ანტიკორუფციული საბჭოს მიერ</w:t>
      </w: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4.1.2. ანტიკორუფციული პოლიტიკის შესახებ საზოგადოების ცნობიერების ამაღლების მიზნით სა</w:t>
      </w:r>
      <w:r w:rsidR="00CC1FEE" w:rsidRPr="00F47D7F">
        <w:rPr>
          <w:rFonts w:ascii="Sylfaen" w:hAnsi="Sylfaen"/>
          <w:b/>
          <w:sz w:val="22"/>
          <w:szCs w:val="22"/>
          <w:lang w:val="ka-GE"/>
        </w:rPr>
        <w:t>ინფორმაციო შეხვედრების გამართვა</w:t>
      </w:r>
      <w:r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საინფორმაციო შეხვედრების ჩატარების მიზნით შესაბამისი გეგმა (მათ შორის თემატიკა და რეგი</w:t>
      </w:r>
      <w:r w:rsidR="00CC1FEE" w:rsidRPr="00F47D7F">
        <w:rPr>
          <w:rFonts w:ascii="Sylfaen" w:hAnsi="Sylfaen"/>
          <w:b/>
          <w:sz w:val="22"/>
          <w:szCs w:val="22"/>
          <w:lang w:val="ka-GE"/>
        </w:rPr>
        <w:t>ონების განსაზღვრა)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w:t>
      </w:r>
      <w:r w:rsidR="00A320FC" w:rsidRPr="00F47D7F">
        <w:rPr>
          <w:rFonts w:ascii="Sylfaen" w:hAnsi="Sylfaen"/>
          <w:b/>
          <w:sz w:val="22"/>
          <w:szCs w:val="22"/>
          <w:lang w:val="ka-GE"/>
        </w:rPr>
        <w:t>ნდიკატორი 2:</w:t>
      </w:r>
      <w:r w:rsidRPr="00F47D7F">
        <w:rPr>
          <w:rFonts w:ascii="Sylfaen" w:hAnsi="Sylfaen"/>
          <w:b/>
          <w:sz w:val="22"/>
          <w:szCs w:val="22"/>
          <w:lang w:val="ka-GE"/>
        </w:rPr>
        <w:t xml:space="preserve"> ჩატარებულია სულ მცირე 3 საინფორმაციო შეხვედრა</w:t>
      </w:r>
    </w:p>
    <w:p w:rsidR="00A320FC" w:rsidRPr="00F47D7F" w:rsidRDefault="00A320FC" w:rsidP="00146B9A">
      <w:pPr>
        <w:spacing w:after="160" w:line="276" w:lineRule="auto"/>
        <w:jc w:val="both"/>
        <w:rPr>
          <w:rFonts w:ascii="Sylfaen" w:hAnsi="Sylfaen"/>
          <w:b/>
          <w:sz w:val="22"/>
          <w:szCs w:val="22"/>
          <w:lang w:val="ka-GE"/>
        </w:rPr>
      </w:pPr>
    </w:p>
    <w:p w:rsidR="003858AF" w:rsidRPr="00EE3E7E" w:rsidRDefault="00A320FC" w:rsidP="00146B9A">
      <w:pPr>
        <w:spacing w:after="160" w:line="276" w:lineRule="auto"/>
        <w:jc w:val="both"/>
        <w:rPr>
          <w:rFonts w:ascii="Sylfaen" w:hAnsi="Sylfaen"/>
          <w:sz w:val="22"/>
          <w:szCs w:val="22"/>
          <w:lang w:val="ka-GE"/>
        </w:rPr>
      </w:pPr>
      <w:r w:rsidRPr="00EE3E7E">
        <w:rPr>
          <w:rFonts w:ascii="Sylfaen" w:hAnsi="Sylfaen"/>
          <w:sz w:val="22"/>
          <w:szCs w:val="22"/>
          <w:lang w:val="ka-GE"/>
        </w:rPr>
        <w:t>პასუხისმგებელი უწყება:</w:t>
      </w:r>
      <w:r w:rsidR="003858AF" w:rsidRPr="00EE3E7E">
        <w:rPr>
          <w:rFonts w:ascii="Sylfaen" w:hAnsi="Sylfaen"/>
          <w:sz w:val="22"/>
          <w:szCs w:val="22"/>
          <w:lang w:val="ka-GE"/>
        </w:rPr>
        <w:t xml:space="preserve"> 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4.1.3.</w:t>
      </w:r>
      <w:r w:rsidR="003858AF" w:rsidRPr="00F47D7F">
        <w:rPr>
          <w:rFonts w:ascii="Sylfaen" w:hAnsi="Sylfaen"/>
          <w:b/>
          <w:sz w:val="22"/>
          <w:szCs w:val="22"/>
          <w:lang w:val="ka-GE"/>
        </w:rPr>
        <w:t xml:space="preserve">  იუსტიციის სამინისტროს ვებგვერდზე ანტიკორუფციული ბანერის შექმნა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3858AF" w:rsidRPr="00F47D7F">
        <w:rPr>
          <w:rFonts w:ascii="Sylfaen" w:hAnsi="Sylfaen"/>
          <w:b/>
          <w:sz w:val="22"/>
          <w:szCs w:val="22"/>
          <w:lang w:val="ka-GE"/>
        </w:rPr>
        <w:t>მოლაპარაკებები გამართულია შესაბამის სამსახურებთან და ბანერი განთავსებულია იუსტიციის სამინისტროს ვებგვერდზე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w:t>
      </w:r>
      <w:r w:rsidR="00CC1FEE" w:rsidRPr="00F47D7F">
        <w:rPr>
          <w:rFonts w:ascii="Sylfaen" w:hAnsi="Sylfaen"/>
          <w:sz w:val="22"/>
          <w:szCs w:val="22"/>
          <w:lang w:val="ka-GE"/>
        </w:rPr>
        <w:t>აქართველოს იუსტიციის სამინისტრო</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A320FC">
      <w:pPr>
        <w:spacing w:after="160" w:line="276" w:lineRule="auto"/>
        <w:jc w:val="both"/>
        <w:rPr>
          <w:rFonts w:ascii="Sylfaen" w:hAnsi="Sylfaen"/>
          <w:b/>
          <w:i/>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4.1.4. </w:t>
      </w:r>
      <w:r w:rsidR="003858AF" w:rsidRPr="00F47D7F">
        <w:rPr>
          <w:rFonts w:ascii="Sylfaen" w:hAnsi="Sylfaen"/>
          <w:b/>
          <w:sz w:val="22"/>
          <w:szCs w:val="22"/>
          <w:lang w:val="ka-GE"/>
        </w:rPr>
        <w:t>ანტიკორუფციული საბჭოს საქმიანობის შესახებ ინფორმაციის ხელმისაწვდომობის უზრუნველყოფა, საბჭოსა და სამდივნოს ფარგლებშ</w:t>
      </w:r>
      <w:r w:rsidRPr="00F47D7F">
        <w:rPr>
          <w:rFonts w:ascii="Sylfaen" w:hAnsi="Sylfaen"/>
          <w:b/>
          <w:sz w:val="22"/>
          <w:szCs w:val="22"/>
          <w:lang w:val="ka-GE"/>
        </w:rPr>
        <w:t>ი შემუშავებული დოკუმენტების ვებ</w:t>
      </w:r>
      <w:r w:rsidR="003858AF" w:rsidRPr="00F47D7F">
        <w:rPr>
          <w:rFonts w:ascii="Sylfaen" w:hAnsi="Sylfaen"/>
          <w:b/>
          <w:sz w:val="22"/>
          <w:szCs w:val="22"/>
          <w:lang w:val="ka-GE"/>
        </w:rPr>
        <w:t xml:space="preserve">გვერდზე ატვირთვა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იუსტიციის სამინისტროს ვებგვერდი</w:t>
      </w:r>
      <w:r w:rsidR="003858AF" w:rsidRPr="00F47D7F">
        <w:rPr>
          <w:rFonts w:ascii="Sylfaen" w:hAnsi="Sylfaen"/>
          <w:b/>
          <w:sz w:val="22"/>
          <w:szCs w:val="22"/>
          <w:lang w:val="ka-GE"/>
        </w:rPr>
        <w:t xml:space="preserve"> პერიოდულად განახლებულია, შემუშავებული ანგარიშები და განახლებული სტრატეგიული დოკუმენტები გამოქვეყნებულია ქართულ და ინგლისურ ენებზე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CC1FEE" w:rsidRPr="00F47D7F">
        <w:rPr>
          <w:rFonts w:ascii="Sylfaen" w:hAnsi="Sylfaen"/>
          <w:b/>
          <w:i/>
          <w:sz w:val="22"/>
          <w:szCs w:val="22"/>
          <w:lang w:val="ka-GE"/>
        </w:rPr>
        <w:t xml:space="preserve"> </w:t>
      </w:r>
    </w:p>
    <w:p w:rsidR="00CC1FEE" w:rsidRPr="00F47D7F" w:rsidRDefault="00CC1FEE" w:rsidP="00146B9A">
      <w:pPr>
        <w:spacing w:after="160" w:line="276" w:lineRule="auto"/>
        <w:jc w:val="both"/>
        <w:rPr>
          <w:rFonts w:ascii="Sylfaen" w:hAnsi="Sylfaen"/>
          <w:b/>
          <w:i/>
          <w:sz w:val="22"/>
          <w:szCs w:val="22"/>
          <w:lang w:val="ka-GE"/>
        </w:rPr>
      </w:pPr>
    </w:p>
    <w:p w:rsidR="003858AF" w:rsidRPr="00F47D7F" w:rsidRDefault="003858AF" w:rsidP="00A320FC">
      <w:pPr>
        <w:pStyle w:val="Heading1"/>
        <w:rPr>
          <w:sz w:val="22"/>
          <w:szCs w:val="22"/>
          <w:lang w:val="ka-GE"/>
        </w:rPr>
      </w:pPr>
      <w:bookmarkStart w:id="6" w:name="_Toc19265518"/>
      <w:r w:rsidRPr="00F47D7F">
        <w:rPr>
          <w:sz w:val="22"/>
          <w:szCs w:val="22"/>
          <w:lang w:val="ka-GE"/>
        </w:rPr>
        <w:t>პრიორიტეტი V. სამართალდამცავი ორგანოები</w:t>
      </w:r>
      <w:bookmarkEnd w:id="6"/>
    </w:p>
    <w:p w:rsidR="00353E06" w:rsidRPr="00F47D7F" w:rsidRDefault="00353E06" w:rsidP="00353E06">
      <w:pPr>
        <w:rPr>
          <w:rFonts w:ascii="Sylfaen" w:hAnsi="Sylfaen"/>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5.1. კორუფციულ დანაშაულთან ბრძოლის ეფექტიანობის გაზრდა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EE3E7E">
        <w:rPr>
          <w:rFonts w:ascii="Sylfaen" w:hAnsi="Sylfaen"/>
          <w:b/>
          <w:sz w:val="22"/>
          <w:szCs w:val="22"/>
          <w:lang w:val="ka-GE"/>
        </w:rPr>
        <w:t xml:space="preserve">1. საქართველოს გენერალური პროკურატურის მიერ გამოვლენილი კორუფციული დანაშაულების რაოდენობა;     </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Default="00EE3E7E" w:rsidP="00146B9A">
      <w:pPr>
        <w:spacing w:after="160" w:line="276" w:lineRule="auto"/>
        <w:jc w:val="both"/>
        <w:rPr>
          <w:rFonts w:ascii="Sylfaen" w:hAnsi="Sylfaen"/>
          <w:b/>
          <w:sz w:val="22"/>
          <w:szCs w:val="22"/>
          <w:lang w:val="ka-GE"/>
        </w:rPr>
      </w:pPr>
      <w:r w:rsidRPr="00EE3E7E">
        <w:rPr>
          <w:rFonts w:ascii="Sylfaen" w:hAnsi="Sylfaen"/>
          <w:b/>
          <w:sz w:val="22"/>
          <w:szCs w:val="22"/>
          <w:lang w:val="ka-GE"/>
        </w:rPr>
        <w:t xml:space="preserve">                           </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 xml:space="preserve">2. სახელმწიფო უსაფრთხოების სამსახურის ანტიკორუფციული სააგენტოს მიერ </w:t>
      </w:r>
      <w:proofErr w:type="spellStart"/>
      <w:r w:rsidRPr="00EE3E7E">
        <w:rPr>
          <w:rFonts w:ascii="Sylfaen" w:hAnsi="Sylfaen"/>
          <w:b/>
          <w:sz w:val="22"/>
          <w:szCs w:val="22"/>
          <w:lang w:val="ka-GE"/>
        </w:rPr>
        <w:t>გამოძიებადაწყებული</w:t>
      </w:r>
      <w:proofErr w:type="spellEnd"/>
      <w:r w:rsidRPr="00EE3E7E">
        <w:rPr>
          <w:rFonts w:ascii="Sylfaen" w:hAnsi="Sylfaen"/>
          <w:b/>
          <w:sz w:val="22"/>
          <w:szCs w:val="22"/>
          <w:lang w:val="ka-GE"/>
        </w:rPr>
        <w:t xml:space="preserve"> სისხლის სამართლის საქმეების რაოდენობა, რომლებზეც დაწყებულია სისხლისსამართლებრივი დევნა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5.1.1. კორუფციულ დანაშაულებზე აღკვეთის ღონისძიებების გამოყენებისა და საპროცესო შეთანხმების გაფორმების თაობაზე რეკომენდაციის შემუშავება უწყებათაშორისი სამუშაო ჯგუფის მიერ</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სამუშაო</w:t>
      </w:r>
      <w:r w:rsidR="00590AA0" w:rsidRPr="00F47D7F">
        <w:rPr>
          <w:rFonts w:ascii="Sylfaen" w:hAnsi="Sylfaen"/>
          <w:b/>
          <w:sz w:val="22"/>
          <w:szCs w:val="22"/>
          <w:lang w:val="ka-GE"/>
        </w:rPr>
        <w:t xml:space="preserve"> ჯგუფის შეხვედრები ჩატარებულია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A320FC" w:rsidRPr="00F47D7F">
        <w:rPr>
          <w:rFonts w:ascii="Sylfaen" w:hAnsi="Sylfaen"/>
          <w:sz w:val="22"/>
          <w:szCs w:val="22"/>
          <w:lang w:val="ka-GE"/>
        </w:rPr>
        <w:t>ი უწყება:</w:t>
      </w:r>
      <w:r w:rsidR="006056CA"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მომზადებულია შესაბამისი დოკუმენტები - რეკომენდაციები</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7C54D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5.1.2.  კორუფციული დანაშაულების სრულყოფილი გამოძიებისა და ეფექტური სისხლისსამართლებრივი დევნის წარმოების უზრუნველსაყოფად, აღნიშნულ საკითხზე მომუშავე პროკურორების, გამომძიებლებისა და სტაჟიორების მომზადება/გადამზადება,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w:t>
      </w:r>
    </w:p>
    <w:p w:rsidR="007C54DC" w:rsidRPr="00F47D7F" w:rsidRDefault="007C54D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3 ტრენინგი, რის შედეგადაც მოხდა კორუფციული დანაშაულების სრულყოფილი გამოძიებისა და ეფექტური სისხლისსამართლებ</w:t>
      </w:r>
      <w:r w:rsidR="00590AA0" w:rsidRPr="00F47D7F">
        <w:rPr>
          <w:rFonts w:ascii="Sylfaen" w:hAnsi="Sylfaen"/>
          <w:b/>
          <w:sz w:val="22"/>
          <w:szCs w:val="22"/>
          <w:lang w:val="ka-GE"/>
        </w:rPr>
        <w:t>რივი დევნის წარმოების უზრუნველ</w:t>
      </w:r>
      <w:r w:rsidRPr="00F47D7F">
        <w:rPr>
          <w:rFonts w:ascii="Sylfaen" w:hAnsi="Sylfaen"/>
          <w:b/>
          <w:sz w:val="22"/>
          <w:szCs w:val="22"/>
          <w:lang w:val="ka-GE"/>
        </w:rPr>
        <w:t>ყოფა,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 პროკურორების/გამომძიებლების/სტაჟიორების გადამზადება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6056CA" w:rsidRPr="00F47D7F">
        <w:rPr>
          <w:rFonts w:ascii="Sylfaen" w:hAnsi="Sylfaen"/>
          <w:sz w:val="22"/>
          <w:szCs w:val="22"/>
          <w:lang w:val="ka-GE"/>
        </w:rPr>
        <w:t xml:space="preserve"> </w:t>
      </w:r>
      <w:r w:rsidR="003858AF"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p>
    <w:p w:rsidR="00A320FC" w:rsidRPr="00F47D7F" w:rsidRDefault="00A320FC" w:rsidP="00146B9A">
      <w:pPr>
        <w:spacing w:after="160" w:line="276" w:lineRule="auto"/>
        <w:jc w:val="both"/>
        <w:rPr>
          <w:rFonts w:ascii="Sylfaen" w:hAnsi="Sylfaen"/>
          <w:b/>
          <w:i/>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5.1.3. საჯარო სექტორში კორუფციის პრევენციასა და კორუფციული რისკების ანალიზისა და შეფასების კუთხით სუს-ის ანტიკორუფციულ სააგენტოში  ინსტიტუციური მექანიზმის შექმნა</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6056C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9216B9" w:rsidRPr="00F47D7F">
        <w:rPr>
          <w:rFonts w:ascii="Sylfaen" w:hAnsi="Sylfaen"/>
          <w:b/>
          <w:sz w:val="22"/>
          <w:szCs w:val="22"/>
          <w:lang w:val="ka-GE"/>
        </w:rPr>
        <w:t>სუს-ის ანტიკორუფციულ სააგენტოში შექმნილია საჯარო სექტორში კორუფციის პრევენციასა და კორუფციული რისკების ანალიზსა და შეფასებაზე პასუხისმგებელი სტრუქტურული ერთეული</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A320FC"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216B9" w:rsidRPr="00F47D7F">
        <w:rPr>
          <w:rFonts w:ascii="Sylfaen" w:hAnsi="Sylfaen"/>
          <w:sz w:val="22"/>
          <w:szCs w:val="22"/>
          <w:lang w:val="ka-GE"/>
        </w:rPr>
        <w:t xml:space="preserve">  სა</w:t>
      </w:r>
      <w:r w:rsidR="006056CA" w:rsidRPr="00F47D7F">
        <w:rPr>
          <w:rFonts w:ascii="Sylfaen" w:hAnsi="Sylfaen"/>
          <w:sz w:val="22"/>
          <w:szCs w:val="22"/>
          <w:lang w:val="ka-GE"/>
        </w:rPr>
        <w:t>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9216B9">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5.1.4. საჯარო სექტორში კორუფციის პრევენციის მიმართულებით საუკეთესო პრაქტიკის მქონე ევროკავშირის წევრი და პარტნიორი ქვეყნების კანონმდებლობის ანალიზი და შესაბამისი წინადადებების შემუშავება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საჯარო სექტორში  კორუფციის პრევენციის კუთხით საერთაშორისო გამოცდილების შესასწავლად სუს-ში შექმნი</w:t>
      </w:r>
      <w:r w:rsidR="00153740" w:rsidRPr="00F47D7F">
        <w:rPr>
          <w:rFonts w:ascii="Sylfaen" w:hAnsi="Sylfaen"/>
          <w:b/>
          <w:sz w:val="22"/>
          <w:szCs w:val="22"/>
          <w:lang w:val="ka-GE"/>
        </w:rPr>
        <w:t>ლია შიდაუწყებრივი სამუშაო ჯგუფი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საჯარო სექტორში  კორუფციის </w:t>
      </w:r>
      <w:r w:rsidR="00590AA0" w:rsidRPr="00F47D7F">
        <w:rPr>
          <w:rFonts w:ascii="Sylfaen" w:hAnsi="Sylfaen"/>
          <w:b/>
          <w:sz w:val="22"/>
          <w:szCs w:val="22"/>
          <w:lang w:val="ka-GE"/>
        </w:rPr>
        <w:t>პრევენციის</w:t>
      </w:r>
      <w:r w:rsidR="00D17220" w:rsidRPr="00F47D7F">
        <w:rPr>
          <w:rFonts w:ascii="Sylfaen" w:hAnsi="Sylfaen"/>
          <w:b/>
          <w:sz w:val="22"/>
          <w:szCs w:val="22"/>
          <w:lang w:val="ka-GE"/>
        </w:rPr>
        <w:t xml:space="preserve"> საკითხებზე საერთაშორისო გამოცდილების გაზიარების კუთხი</w:t>
      </w:r>
      <w:r w:rsidR="00153740" w:rsidRPr="00F47D7F">
        <w:rPr>
          <w:rFonts w:ascii="Sylfaen" w:hAnsi="Sylfaen"/>
          <w:b/>
          <w:sz w:val="22"/>
          <w:szCs w:val="22"/>
          <w:lang w:val="ka-GE"/>
        </w:rPr>
        <w:t>თ ჩატარდა მინიმუმ ერთი შეხვედრა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A320FC" w:rsidRPr="00F47D7F">
        <w:rPr>
          <w:rFonts w:ascii="Sylfaen" w:hAnsi="Sylfaen"/>
          <w:b/>
          <w:sz w:val="22"/>
          <w:szCs w:val="22"/>
          <w:lang w:val="ka-GE"/>
        </w:rPr>
        <w:t>კატორი 3:</w:t>
      </w:r>
      <w:r w:rsidRPr="00F47D7F">
        <w:rPr>
          <w:rFonts w:ascii="Sylfaen" w:hAnsi="Sylfaen"/>
          <w:b/>
          <w:sz w:val="22"/>
          <w:szCs w:val="22"/>
          <w:lang w:val="ka-GE"/>
        </w:rPr>
        <w:t xml:space="preserve"> ევროკავშირის წევრ და პარტნიორ სახელმწიფოებში კორუფციის პრევენციის კუთხით არსებული სტანდ</w:t>
      </w:r>
      <w:r w:rsidR="00153740" w:rsidRPr="00F47D7F">
        <w:rPr>
          <w:rFonts w:ascii="Sylfaen" w:hAnsi="Sylfaen"/>
          <w:b/>
          <w:sz w:val="22"/>
          <w:szCs w:val="22"/>
          <w:lang w:val="ka-GE"/>
        </w:rPr>
        <w:t>არტები და პრაქტიკა შესწავლილია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D17220" w:rsidRPr="00F47D7F">
        <w:rPr>
          <w:rFonts w:ascii="Sylfaen" w:hAnsi="Sylfaen"/>
          <w:b/>
          <w:sz w:val="22"/>
          <w:szCs w:val="22"/>
          <w:lang w:val="ka-GE"/>
        </w:rPr>
        <w:t xml:space="preserve"> კორუფციის პრევენციის კუთხით  მოხდა საქართველოს კანონმდებლობის გადახედვა და შემდგომი განვითრების მიზნით მომზადდა შესაბამისი წინადადებები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5.1.5.</w:t>
      </w:r>
      <w:r w:rsidR="00590AA0" w:rsidRPr="004D7A02">
        <w:rPr>
          <w:rFonts w:ascii="Sylfaen" w:hAnsi="Sylfaen"/>
          <w:b/>
          <w:sz w:val="22"/>
          <w:szCs w:val="22"/>
          <w:lang w:val="ka-GE"/>
        </w:rPr>
        <w:t xml:space="preserve"> </w:t>
      </w:r>
      <w:r w:rsidRPr="00F47D7F">
        <w:rPr>
          <w:rFonts w:ascii="Sylfaen" w:hAnsi="Sylfaen"/>
          <w:b/>
          <w:sz w:val="22"/>
          <w:szCs w:val="22"/>
          <w:lang w:val="ka-GE"/>
        </w:rPr>
        <w:t>კორუფციის პრევენციის მიზნით, კორუფციული დანაშაულებზე ცნობიერების ამაღლების კუთხით სახელმწიფო და ადგილობრივი თვითმმართველობის ორგანოებში  საინფორმაციო შეხვედრების გამართვა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216B9" w:rsidRPr="00F47D7F">
        <w:rPr>
          <w:rFonts w:ascii="Sylfaen" w:hAnsi="Sylfaen"/>
          <w:b/>
          <w:sz w:val="22"/>
          <w:szCs w:val="22"/>
          <w:lang w:val="ka-GE"/>
        </w:rPr>
        <w:t xml:space="preserve"> საინფორმაციო შეხვედრებისთვის განისაზღვრა სამიზნე </w:t>
      </w:r>
      <w:r w:rsidR="00153740" w:rsidRPr="00F47D7F">
        <w:rPr>
          <w:rFonts w:ascii="Sylfaen" w:hAnsi="Sylfaen"/>
          <w:b/>
          <w:sz w:val="22"/>
          <w:szCs w:val="22"/>
          <w:lang w:val="ka-GE"/>
        </w:rPr>
        <w:t>აუდიტორია და შემუშავდა თემატიკა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9216B9" w:rsidRPr="00F47D7F">
        <w:rPr>
          <w:rFonts w:ascii="Sylfaen" w:hAnsi="Sylfaen"/>
          <w:b/>
          <w:sz w:val="22"/>
          <w:szCs w:val="22"/>
          <w:lang w:val="ka-GE"/>
        </w:rPr>
        <w:t xml:space="preserve"> მინიმუმ 3 საინფორმაციო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590AA0"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5.1.6. 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 და მათი ინფორმირებულობის უზრუნველყოფის მიზნით პლატფორმის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153740" w:rsidRPr="00F47D7F">
        <w:rPr>
          <w:rFonts w:ascii="Sylfaen" w:hAnsi="Sylfaen"/>
          <w:b/>
          <w:sz w:val="22"/>
          <w:szCs w:val="22"/>
          <w:lang w:val="ka-GE"/>
        </w:rPr>
        <w:t xml:space="preserve"> </w:t>
      </w:r>
      <w:r w:rsidR="00D17220" w:rsidRPr="00F47D7F">
        <w:rPr>
          <w:rFonts w:ascii="Sylfaen" w:hAnsi="Sylfaen"/>
          <w:b/>
          <w:sz w:val="22"/>
          <w:szCs w:val="22"/>
          <w:lang w:val="ka-GE"/>
        </w:rPr>
        <w:t>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ჩართულობისა და მათი ინფორმირებულობის გაზრდის კუთხით არსებული პრაქტი</w:t>
      </w:r>
      <w:r w:rsidR="00153740" w:rsidRPr="00F47D7F">
        <w:rPr>
          <w:rFonts w:ascii="Sylfaen" w:hAnsi="Sylfaen"/>
          <w:b/>
          <w:sz w:val="22"/>
          <w:szCs w:val="22"/>
          <w:lang w:val="ka-GE"/>
        </w:rPr>
        <w:t>კა შესწავლილი და გაანალიზებულია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პლატფორმა ხელმისაწვდომია მოქალაქეებისთვის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5.1.7. ანტიკორუფციული მიმართულებით საერთაშორისო თანამშრომლობის განვითარება და გამოცდილების გაზიარება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მომზადებული და ინიცირებულია მინიმუმ ორი ს</w:t>
      </w:r>
      <w:r w:rsidR="00153740" w:rsidRPr="00F47D7F">
        <w:rPr>
          <w:rFonts w:ascii="Sylfaen" w:hAnsi="Sylfaen"/>
          <w:b/>
          <w:sz w:val="22"/>
          <w:szCs w:val="22"/>
          <w:lang w:val="ka-GE"/>
        </w:rPr>
        <w:t>აერთაშორისო შეთანხმების პროექტი</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სუს-ის მინიმუმ 5-მა თანამშრომელმა მონაწილეობა მიიღო კორუფციის საკითხებზე  ორმხრივ და მრავალმხრივ ფორმატში გამართულ სხვადასხვა ღონისძიებაში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5.2.</w:t>
      </w:r>
      <w:r w:rsidR="00D17220" w:rsidRPr="00F47D7F">
        <w:rPr>
          <w:rFonts w:ascii="Sylfaen" w:hAnsi="Sylfaen"/>
          <w:b/>
          <w:sz w:val="22"/>
          <w:szCs w:val="22"/>
          <w:lang w:val="ka-GE"/>
        </w:rPr>
        <w:t xml:space="preserve"> კორუფციულ დანაშაულებთან დაკავშირებით საზოგადოების ცნობიერების ამაღლება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ჩატარებული შეხვედრების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5.2.1. საზოგადოებრივი პროკურატურის ფარგლებში მოსახლეობასთან კორუფციულ დანაშაულებზე საინფორმაციო ხასიათის შეხვედრების გამართვა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მოსახლეობასთან მინიმუმ 2 შეხვედრა ჩატარებული</w:t>
      </w:r>
      <w:r w:rsidR="00590AA0" w:rsidRPr="00F47D7F">
        <w:rPr>
          <w:rFonts w:ascii="Sylfaen" w:hAnsi="Sylfaen"/>
          <w:b/>
          <w:sz w:val="22"/>
          <w:szCs w:val="22"/>
          <w:lang w:val="ka-GE"/>
        </w:rPr>
        <w:t>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5.2.2. კორუფციული დანაშაულის გამოვლენისა და მისი პრევენციის მიზნით საინფორმაციო ხასიათის შეხვედრების ორგანიზება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საინფორმაციო ხასიათის მინიმუმ 2 შეხვედრა იდენტიფიცირებული რისკ-ზონების (საჯარო სამსახურები) საქმიანობის მაკონტროლებელი სტრუქტურების წარმომადგენლებთან (შიდა მონიტორინგის სამსახური, გენერალური ინსპექცია)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5.3. კორუფციულ დანაშაულთან ბრძოლაზე კონტროლისა და ზედამხედველობის გაძლიერება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გატარებული ღონისძიებების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5.3.1.</w:t>
      </w:r>
      <w:r w:rsidR="00D17220" w:rsidRPr="00F47D7F">
        <w:rPr>
          <w:rFonts w:ascii="Sylfaen" w:hAnsi="Sylfaen"/>
          <w:b/>
          <w:sz w:val="22"/>
          <w:szCs w:val="22"/>
          <w:lang w:val="ka-GE"/>
        </w:rPr>
        <w:t xml:space="preserve"> პოლიციის საქმიანობაზე ზედამხედველობის კუთხით საერთაშორისო გამოცდილების შესწავლა და არსებული მექანიზმის საჭიროებისამებრ დახვეწა; პოლიციის საქმიანობის კონტროლის პრევენციის მექანიზმის გაძლიერება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განხორციელებული ღონისძიებები; გამოვლენილი კორუფციის ფაქტები</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353E06" w:rsidRPr="00F47D7F">
        <w:rPr>
          <w:rFonts w:ascii="Sylfaen" w:hAnsi="Sylfaen"/>
          <w:sz w:val="22"/>
          <w:szCs w:val="22"/>
          <w:lang w:val="ka-GE"/>
        </w:rPr>
        <w:t xml:space="preserve"> </w:t>
      </w:r>
      <w:r w:rsidRPr="00F47D7F">
        <w:rPr>
          <w:rFonts w:ascii="Sylfaen" w:hAnsi="Sylfaen"/>
          <w:sz w:val="22"/>
          <w:szCs w:val="22"/>
          <w:lang w:val="ka-GE"/>
        </w:rPr>
        <w:t>შინაგან საქმეთა სამინისტროს გენერალური ინსპექცია</w:t>
      </w:r>
    </w:p>
    <w:p w:rsidR="00A320FC" w:rsidRPr="00F47D7F" w:rsidRDefault="00A320FC" w:rsidP="00146B9A">
      <w:pPr>
        <w:spacing w:after="160" w:line="276" w:lineRule="auto"/>
        <w:jc w:val="both"/>
        <w:rPr>
          <w:rFonts w:ascii="Sylfaen" w:hAnsi="Sylfaen"/>
          <w:b/>
          <w:i/>
          <w:sz w:val="22"/>
          <w:szCs w:val="22"/>
          <w:highlight w:val="yellow"/>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A320FC">
      <w:pPr>
        <w:pStyle w:val="Heading1"/>
        <w:rPr>
          <w:sz w:val="22"/>
          <w:szCs w:val="22"/>
          <w:lang w:val="ka-GE"/>
        </w:rPr>
      </w:pPr>
      <w:bookmarkStart w:id="7" w:name="_Toc19265519"/>
      <w:r w:rsidRPr="00F47D7F">
        <w:rPr>
          <w:sz w:val="22"/>
          <w:szCs w:val="22"/>
          <w:lang w:val="ka-GE"/>
        </w:rPr>
        <w:t>პრიორიტეტი VI. მართლმსაჯულების სისტემა</w:t>
      </w:r>
      <w:bookmarkEnd w:id="7"/>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6.1. 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GRECO-ს საქართველოს მეოთხე რაუნდის რეკომენდაციების შესრულების შეფასების ანგარიშის (2016) და OECD-ACN-ის საქართველოს შეფასების მეოთხე რაუნდის ანგარიშის (2016) რეკომენდაციების შესრულების უზრუნველყოფის მიზნით საკანონმდებლო ცვლილებების პროექტი მომზადებულია და წარდგენილია საქართველოს პარლამენტისთვის</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6.1.1. მოსამართლეთა საქმიანობის პერიოდული შეფასების სისტემის დახვეწისა და მოსამართლეთა დაწინაურების კრიტერიუმების თაობაზე წინადადებების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w:t>
      </w:r>
      <w:r w:rsidR="00590AA0" w:rsidRPr="00F47D7F">
        <w:rPr>
          <w:rFonts w:ascii="Sylfaen" w:hAnsi="Sylfaen"/>
          <w:b/>
          <w:sz w:val="22"/>
          <w:szCs w:val="22"/>
          <w:lang w:val="ka-GE"/>
        </w:rPr>
        <w:t>ვლილებების პროექტი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6.1.2.</w:t>
      </w:r>
      <w:r w:rsidR="00D17220" w:rsidRPr="00F47D7F">
        <w:rPr>
          <w:rFonts w:ascii="Sylfaen" w:hAnsi="Sylfaen"/>
          <w:b/>
          <w:sz w:val="22"/>
          <w:szCs w:val="22"/>
          <w:lang w:val="ka-GE"/>
        </w:rPr>
        <w:t xml:space="preserve"> მოსამართლეთა დამატებითი ანაზღაურების ბონუსების საკითხის გადაწყვეტა OECD-ACN რეკომენდაციების მიხედვით</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ცვლილებების პროექტი მო</w:t>
      </w:r>
      <w:r w:rsidR="00BF56AB" w:rsidRPr="00F47D7F">
        <w:rPr>
          <w:rFonts w:ascii="Sylfaen" w:hAnsi="Sylfaen"/>
          <w:b/>
          <w:sz w:val="22"/>
          <w:szCs w:val="22"/>
          <w:lang w:val="ka-GE"/>
        </w:rPr>
        <w:t>მზადებულია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w:t>
      </w:r>
      <w:r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6.1.3. იუსტიციის უმაღლესი სკოლის რეფორმის ფარგლებში საკანონმდებლო რეგულირების სრულყოფის მიზნით  რეკომენდაციების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საქართველოს პარლამენტთან არსებული სამუშაო ჯგუფის ფარგლებში მომზადებულია რეკომენდაციები იუსტიციის უმაღლეს სკოლაში მსმენელთა მიღების, პროფესიული მ</w:t>
      </w:r>
      <w:r w:rsidR="00BF56AB" w:rsidRPr="00F47D7F">
        <w:rPr>
          <w:rFonts w:ascii="Sylfaen" w:hAnsi="Sylfaen"/>
          <w:b/>
          <w:sz w:val="22"/>
          <w:szCs w:val="22"/>
          <w:lang w:val="ka-GE"/>
        </w:rPr>
        <w:t>ომზადებისა და შეფასების თაობაზე</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BF56AB"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E029C1" w:rsidRPr="00F47D7F">
        <w:rPr>
          <w:rFonts w:ascii="Sylfaen" w:hAnsi="Sylfaen"/>
          <w:b/>
          <w:sz w:val="22"/>
          <w:szCs w:val="22"/>
          <w:lang w:val="ka-GE"/>
        </w:rPr>
        <w:t>:</w:t>
      </w:r>
      <w:r w:rsidRPr="00F47D7F">
        <w:rPr>
          <w:rFonts w:ascii="Sylfaen" w:hAnsi="Sylfaen"/>
          <w:b/>
          <w:sz w:val="22"/>
          <w:szCs w:val="22"/>
          <w:lang w:val="ka-GE"/>
        </w:rPr>
        <w:t xml:space="preserve"> საკანონმდებლო წინადადებები წარდგენილია პარლამენტისთვის</w:t>
      </w: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6.1.4. სასამართლოს თავმჯდომარეთა დანიშვნა/არჩევის წესის გადახედვა</w:t>
      </w:r>
    </w:p>
    <w:p w:rsidR="007C54DC" w:rsidRPr="00F47D7F" w:rsidRDefault="007C54DC"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სასამართლოს თავმჯდომარეთა დანიშვნა/არჩევის წესის შესახებ შედარებითი </w:t>
      </w:r>
      <w:r w:rsidR="00590AA0" w:rsidRPr="00F47D7F">
        <w:rPr>
          <w:rFonts w:ascii="Sylfaen" w:hAnsi="Sylfaen"/>
          <w:b/>
          <w:sz w:val="22"/>
          <w:szCs w:val="22"/>
          <w:lang w:val="ka-GE"/>
        </w:rPr>
        <w:t>კვლევითი მასალა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მომზადებული კვლევითი მასალის საფუძველზე შესაბამისი რეკომენდაციები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7C54D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6.2. 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w:t>
      </w:r>
      <w:r w:rsidR="00590AA0" w:rsidRPr="00F47D7F">
        <w:rPr>
          <w:rFonts w:ascii="Sylfaen" w:hAnsi="Sylfaen"/>
          <w:b/>
          <w:sz w:val="22"/>
          <w:szCs w:val="22"/>
          <w:lang w:val="ka-GE"/>
        </w:rPr>
        <w:t>კეთილსინდისიერების</w:t>
      </w:r>
      <w:r w:rsidRPr="00F47D7F">
        <w:rPr>
          <w:rFonts w:ascii="Sylfaen" w:hAnsi="Sylfaen"/>
          <w:b/>
          <w:sz w:val="22"/>
          <w:szCs w:val="22"/>
          <w:lang w:val="ka-GE"/>
        </w:rPr>
        <w:t xml:space="preserve"> უზრუნველყოფის მიზნით</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 xml:space="preserve">GRECO-ს საქართველოს მეოთხე რაუნდის რეკომენდაციების შესრულების შეფასების ანგარიშის (2016) და OECD-ACN-ის საქართველოს შეფასების მეოთხე რაუნდის ანგარიშის (2016) რეკომენდაციების შესრულების უზრუნველყოფის მიზნით დისციპლინური </w:t>
      </w:r>
      <w:r w:rsidRPr="00EE3E7E">
        <w:rPr>
          <w:rFonts w:ascii="Sylfaen" w:hAnsi="Sylfaen"/>
          <w:b/>
          <w:sz w:val="22"/>
          <w:szCs w:val="22"/>
          <w:lang w:val="ka-GE"/>
        </w:rPr>
        <w:lastRenderedPageBreak/>
        <w:t>სამართალწარმოების მარეგულირებელი ნორმების გადასინჯვა და სამოსამართლო ეთიკის მიმართულების განვითარება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6.2.1.  მოსამართლეთა ეთიკის კოდექსის დებულებების შესაბამისობაში მოყვანა საერთაშორისო სტანდარტებთან და ეთიკის წესებთან დაკავშირებით სახელმძღვანელოს მომზადება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სამოსამართლო ეთიკის საუკეთესო პრაქტიკის მიხედვით ეთიკ</w:t>
      </w:r>
      <w:r w:rsidR="00BF56AB" w:rsidRPr="00F47D7F">
        <w:rPr>
          <w:rFonts w:ascii="Sylfaen" w:hAnsi="Sylfaen"/>
          <w:b/>
          <w:sz w:val="22"/>
          <w:szCs w:val="22"/>
          <w:lang w:val="ka-GE"/>
        </w:rPr>
        <w:t>ის წესების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 /დამოუკიდებელი ინსპექტორი/</w:t>
      </w:r>
      <w:proofErr w:type="spellStart"/>
      <w:r w:rsidR="00D17220" w:rsidRPr="00F47D7F">
        <w:rPr>
          <w:rFonts w:ascii="Sylfaen" w:hAnsi="Sylfaen"/>
          <w:sz w:val="22"/>
          <w:szCs w:val="22"/>
          <w:lang w:val="ka-GE"/>
        </w:rPr>
        <w:t>სადისციპლინო</w:t>
      </w:r>
      <w:proofErr w:type="spellEnd"/>
      <w:r w:rsidR="00D17220" w:rsidRPr="00F47D7F">
        <w:rPr>
          <w:rFonts w:ascii="Sylfaen" w:hAnsi="Sylfaen"/>
          <w:sz w:val="22"/>
          <w:szCs w:val="22"/>
          <w:lang w:val="ka-GE"/>
        </w:rPr>
        <w:t xml:space="preserve"> კოლეგია/ </w:t>
      </w:r>
      <w:proofErr w:type="spellStart"/>
      <w:r w:rsidR="00D17220" w:rsidRPr="00F47D7F">
        <w:rPr>
          <w:rFonts w:ascii="Sylfaen" w:hAnsi="Sylfaen"/>
          <w:sz w:val="22"/>
          <w:szCs w:val="22"/>
          <w:lang w:val="ka-GE"/>
        </w:rPr>
        <w:t>სადისციპლინო</w:t>
      </w:r>
      <w:proofErr w:type="spellEnd"/>
      <w:r w:rsidR="00D17220" w:rsidRPr="00F47D7F">
        <w:rPr>
          <w:rFonts w:ascii="Sylfaen" w:hAnsi="Sylfaen"/>
          <w:sz w:val="22"/>
          <w:szCs w:val="22"/>
          <w:lang w:val="ka-GE"/>
        </w:rPr>
        <w:t xml:space="preserve"> პალატა/მოსამართლეთა კონფერენცია</w:t>
      </w:r>
    </w:p>
    <w:p w:rsidR="00E029C1" w:rsidRPr="00F47D7F" w:rsidRDefault="00E029C1" w:rsidP="00146B9A">
      <w:pPr>
        <w:spacing w:after="160" w:line="276" w:lineRule="auto"/>
        <w:jc w:val="both"/>
        <w:rPr>
          <w:rFonts w:ascii="Sylfaen" w:hAnsi="Sylfaen"/>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216B9" w:rsidRPr="00F47D7F">
        <w:rPr>
          <w:rFonts w:ascii="Sylfaen" w:hAnsi="Sylfaen"/>
          <w:b/>
          <w:sz w:val="22"/>
          <w:szCs w:val="22"/>
          <w:lang w:val="ka-GE"/>
        </w:rPr>
        <w:t xml:space="preserve"> ეთიკის წესების პროექტი წარდგენილია მოსამართლეთა </w:t>
      </w:r>
      <w:r w:rsidR="00590AA0" w:rsidRPr="00F47D7F">
        <w:rPr>
          <w:rFonts w:ascii="Sylfaen" w:hAnsi="Sylfaen"/>
          <w:b/>
          <w:sz w:val="22"/>
          <w:szCs w:val="22"/>
          <w:lang w:val="ka-GE"/>
        </w:rPr>
        <w:t>კონფერენციისთვის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E029C1"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იუსტიციის უმაღლესი საბჭო /დამოუკიდებელი ინსპექტორი/</w:t>
      </w:r>
      <w:proofErr w:type="spellStart"/>
      <w:r w:rsidR="009216B9" w:rsidRPr="00F47D7F">
        <w:rPr>
          <w:rFonts w:ascii="Sylfaen" w:hAnsi="Sylfaen"/>
          <w:sz w:val="22"/>
          <w:szCs w:val="22"/>
          <w:lang w:val="ka-GE"/>
        </w:rPr>
        <w:t>სადისციპლინო</w:t>
      </w:r>
      <w:proofErr w:type="spellEnd"/>
      <w:r w:rsidR="009216B9" w:rsidRPr="00F47D7F">
        <w:rPr>
          <w:rFonts w:ascii="Sylfaen" w:hAnsi="Sylfaen"/>
          <w:sz w:val="22"/>
          <w:szCs w:val="22"/>
          <w:lang w:val="ka-GE"/>
        </w:rPr>
        <w:t xml:space="preserve"> კოლეგია/ </w:t>
      </w:r>
      <w:proofErr w:type="spellStart"/>
      <w:r w:rsidR="009216B9" w:rsidRPr="00F47D7F">
        <w:rPr>
          <w:rFonts w:ascii="Sylfaen" w:hAnsi="Sylfaen"/>
          <w:sz w:val="22"/>
          <w:szCs w:val="22"/>
          <w:lang w:val="ka-GE"/>
        </w:rPr>
        <w:t>სადისციპლინო</w:t>
      </w:r>
      <w:proofErr w:type="spellEnd"/>
      <w:r w:rsidR="009216B9" w:rsidRPr="00F47D7F">
        <w:rPr>
          <w:rFonts w:ascii="Sylfaen" w:hAnsi="Sylfaen"/>
          <w:sz w:val="22"/>
          <w:szCs w:val="22"/>
          <w:lang w:val="ka-GE"/>
        </w:rPr>
        <w:t xml:space="preserve"> პალატა/მოსამართლეთა კონფერენცია</w:t>
      </w:r>
    </w:p>
    <w:p w:rsidR="00E029C1" w:rsidRPr="00F47D7F" w:rsidRDefault="00E029C1" w:rsidP="009216B9">
      <w:pPr>
        <w:spacing w:after="160" w:line="276" w:lineRule="auto"/>
        <w:jc w:val="both"/>
        <w:rPr>
          <w:rFonts w:ascii="Sylfaen" w:hAnsi="Sylfaen"/>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9216B9">
      <w:pPr>
        <w:spacing w:after="160" w:line="276" w:lineRule="auto"/>
        <w:jc w:val="both"/>
        <w:rPr>
          <w:rFonts w:ascii="Sylfaen" w:hAnsi="Sylfaen"/>
          <w:b/>
          <w:i/>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3:</w:t>
      </w:r>
      <w:r w:rsidR="009216B9" w:rsidRPr="00F47D7F">
        <w:rPr>
          <w:rFonts w:ascii="Sylfaen" w:hAnsi="Sylfaen"/>
          <w:b/>
          <w:sz w:val="22"/>
          <w:szCs w:val="22"/>
          <w:lang w:val="ka-GE"/>
        </w:rPr>
        <w:t xml:space="preserve"> ეთიკის კოდექსთან დაკავშირებით სახელმძღვანელო (პრაქტიკული მაგალითებით)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w:t>
      </w:r>
      <w:r w:rsidR="00590AA0" w:rsidRPr="00F47D7F">
        <w:rPr>
          <w:rFonts w:ascii="Sylfaen" w:hAnsi="Sylfaen"/>
          <w:sz w:val="22"/>
          <w:szCs w:val="22"/>
          <w:lang w:val="ka-GE"/>
        </w:rPr>
        <w:t>თველოს იუსტიციის უმაღლესი საბჭო</w:t>
      </w:r>
      <w:r w:rsidRPr="00F47D7F">
        <w:rPr>
          <w:rFonts w:ascii="Sylfaen" w:hAnsi="Sylfaen"/>
          <w:sz w:val="22"/>
          <w:szCs w:val="22"/>
          <w:lang w:val="ka-GE"/>
        </w:rPr>
        <w:t>/დამოუკიდებელი ინსპექტორი/</w:t>
      </w:r>
      <w:proofErr w:type="spellStart"/>
      <w:r w:rsidRPr="00F47D7F">
        <w:rPr>
          <w:rFonts w:ascii="Sylfaen" w:hAnsi="Sylfaen"/>
          <w:sz w:val="22"/>
          <w:szCs w:val="22"/>
          <w:lang w:val="ka-GE"/>
        </w:rPr>
        <w:t>სადისციპლინო</w:t>
      </w:r>
      <w:proofErr w:type="spellEnd"/>
      <w:r w:rsidRPr="00F47D7F">
        <w:rPr>
          <w:rFonts w:ascii="Sylfaen" w:hAnsi="Sylfaen"/>
          <w:sz w:val="22"/>
          <w:szCs w:val="22"/>
          <w:lang w:val="ka-GE"/>
        </w:rPr>
        <w:t xml:space="preserve"> კოლეგია/ </w:t>
      </w:r>
      <w:proofErr w:type="spellStart"/>
      <w:r w:rsidRPr="00F47D7F">
        <w:rPr>
          <w:rFonts w:ascii="Sylfaen" w:hAnsi="Sylfaen"/>
          <w:sz w:val="22"/>
          <w:szCs w:val="22"/>
          <w:lang w:val="ka-GE"/>
        </w:rPr>
        <w:t>სადისციპლინო</w:t>
      </w:r>
      <w:proofErr w:type="spellEnd"/>
      <w:r w:rsidRPr="00F47D7F">
        <w:rPr>
          <w:rFonts w:ascii="Sylfaen" w:hAnsi="Sylfaen"/>
          <w:sz w:val="22"/>
          <w:szCs w:val="22"/>
          <w:lang w:val="ka-GE"/>
        </w:rPr>
        <w:t xml:space="preserve"> პალატა/მოსამართლეთა კონფერენცია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6.2.2. სამოსამართლო ეთიკის საკითხებთან დაკავშირებით საკონსულტაციო მექანიზმის შექმნა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BF56AB" w:rsidRPr="00F47D7F">
        <w:rPr>
          <w:rFonts w:ascii="Sylfaen" w:hAnsi="Sylfaen"/>
          <w:b/>
          <w:sz w:val="22"/>
          <w:szCs w:val="22"/>
          <w:lang w:val="ka-GE"/>
        </w:rPr>
        <w:t xml:space="preserve"> </w:t>
      </w:r>
      <w:r w:rsidR="00D17220" w:rsidRPr="00F47D7F">
        <w:rPr>
          <w:rFonts w:ascii="Sylfaen" w:hAnsi="Sylfaen"/>
          <w:b/>
          <w:sz w:val="22"/>
          <w:szCs w:val="22"/>
          <w:lang w:val="ka-GE"/>
        </w:rPr>
        <w:t>ეთიკის საკითხებთან დაკავშირებით მოსამართლეებისთვის კონფიდენციალური საკონსულტაციო მე</w:t>
      </w:r>
      <w:r w:rsidR="00BF56AB" w:rsidRPr="00F47D7F">
        <w:rPr>
          <w:rFonts w:ascii="Sylfaen" w:hAnsi="Sylfaen"/>
          <w:b/>
          <w:sz w:val="22"/>
          <w:szCs w:val="22"/>
          <w:lang w:val="ka-GE"/>
        </w:rPr>
        <w:t>ქანიზმის კონცეფცია მომზადებულია</w:t>
      </w:r>
    </w:p>
    <w:p w:rsidR="00D17220" w:rsidRPr="00F47D7F" w:rsidRDefault="00D17220"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ეთიკის საკითხებთან დაკავშირებით მოსამართლეებისთვის კონფიდენციალური საკონსულტაციო მექანიზმი შექმნილია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6.2.3. მოსამართლეთა დისციპლინური სამართალწარმოების პროცესის დახვეწა გამჭვირვალობის, უფლებების დაცვისა და დამოუკიდებლობის გარანტიების უზრუნველყოფის მიზნით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900D07" w:rsidRPr="00F47D7F">
        <w:rPr>
          <w:rFonts w:ascii="Sylfaen" w:hAnsi="Sylfaen"/>
          <w:b/>
          <w:sz w:val="22"/>
          <w:szCs w:val="22"/>
          <w:lang w:val="ka-GE"/>
        </w:rPr>
        <w:t>საკანონმდებლო ცვლი</w:t>
      </w:r>
      <w:r w:rsidR="00590AA0" w:rsidRPr="00F47D7F">
        <w:rPr>
          <w:rFonts w:ascii="Sylfaen" w:hAnsi="Sylfaen"/>
          <w:b/>
          <w:sz w:val="22"/>
          <w:szCs w:val="22"/>
          <w:lang w:val="ka-GE"/>
        </w:rPr>
        <w:t>ლებების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AC71D4"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w:t>
      </w:r>
      <w:r w:rsidR="00E029C1" w:rsidRPr="00F47D7F">
        <w:rPr>
          <w:rFonts w:ascii="Sylfaen" w:hAnsi="Sylfaen"/>
          <w:sz w:val="22"/>
          <w:szCs w:val="22"/>
          <w:lang w:val="ka-GE"/>
        </w:rPr>
        <w:t>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F56AB" w:rsidRPr="00F47D7F" w:rsidRDefault="00BF56AB" w:rsidP="00E029C1">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6.2.4. დისციპლინური სამართალწარმოების ელექტრონული პროგრამის შემუშავება და დანერგვა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პროგრამი</w:t>
      </w:r>
      <w:r w:rsidR="00590AA0" w:rsidRPr="00F47D7F">
        <w:rPr>
          <w:rFonts w:ascii="Sylfaen" w:hAnsi="Sylfaen"/>
          <w:b/>
          <w:sz w:val="22"/>
          <w:szCs w:val="22"/>
          <w:lang w:val="ka-GE"/>
        </w:rPr>
        <w:t>ს კონცეფცია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დისციპლინური სამართალწარმოების ელე</w:t>
      </w:r>
      <w:r w:rsidR="00590AA0" w:rsidRPr="00F47D7F">
        <w:rPr>
          <w:rFonts w:ascii="Sylfaen" w:hAnsi="Sylfaen"/>
          <w:b/>
          <w:sz w:val="22"/>
          <w:szCs w:val="22"/>
          <w:lang w:val="ka-GE"/>
        </w:rPr>
        <w:t>ქტრონული პროგრამა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პროგრამა დანერგილია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7513E8"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6.2.5. სამოსამართლო ეთიკის საკითხებზე სასწავლო მოდულის განახლება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განახლებულია სასწავლო მოდული სამოსამართლო ეთიკის საკითხებზე</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6.2.6. სამოსამართლო ეთიკის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ჩატარებულია მინიმუმ ორი ტრენინგი, რომლის შედეგად მოსამართლეები </w:t>
      </w:r>
      <w:proofErr w:type="spellStart"/>
      <w:r w:rsidRPr="00F47D7F">
        <w:rPr>
          <w:rFonts w:ascii="Sylfaen" w:hAnsi="Sylfaen"/>
          <w:b/>
          <w:sz w:val="22"/>
          <w:szCs w:val="22"/>
          <w:lang w:val="ka-GE"/>
        </w:rPr>
        <w:t>გადამზადებულნი</w:t>
      </w:r>
      <w:proofErr w:type="spellEnd"/>
      <w:r w:rsidRPr="00F47D7F">
        <w:rPr>
          <w:rFonts w:ascii="Sylfaen" w:hAnsi="Sylfaen"/>
          <w:b/>
          <w:sz w:val="22"/>
          <w:szCs w:val="22"/>
          <w:lang w:val="ka-GE"/>
        </w:rPr>
        <w:t xml:space="preserve"> არიან ეთიკის საკითხებზე</w:t>
      </w:r>
    </w:p>
    <w:p w:rsidR="009216B9" w:rsidRPr="00F47D7F" w:rsidRDefault="009216B9" w:rsidP="00146B9A">
      <w:pPr>
        <w:spacing w:after="160" w:line="276" w:lineRule="auto"/>
        <w:jc w:val="both"/>
        <w:rPr>
          <w:rFonts w:ascii="Sylfaen" w:hAnsi="Sylfaen"/>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6.2.7. კორუფციის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ჩატარებულია მინიმუმ ორი ტრენინგი, რომლის შედეგად მოსამართლეები </w:t>
      </w:r>
      <w:proofErr w:type="spellStart"/>
      <w:r w:rsidRPr="00F47D7F">
        <w:rPr>
          <w:rFonts w:ascii="Sylfaen" w:hAnsi="Sylfaen"/>
          <w:b/>
          <w:sz w:val="22"/>
          <w:szCs w:val="22"/>
          <w:lang w:val="ka-GE"/>
        </w:rPr>
        <w:t>გადამზადებულნი</w:t>
      </w:r>
      <w:proofErr w:type="spellEnd"/>
      <w:r w:rsidRPr="00F47D7F">
        <w:rPr>
          <w:rFonts w:ascii="Sylfaen" w:hAnsi="Sylfaen"/>
          <w:b/>
          <w:sz w:val="22"/>
          <w:szCs w:val="22"/>
          <w:lang w:val="ka-GE"/>
        </w:rPr>
        <w:t xml:space="preserve"> არიან კორუფციის საკითხებზე</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6.3. სასამართლოს სისტემის საზოგადოებასთან კომუნიკაციის გაძლიერება</w:t>
      </w:r>
    </w:p>
    <w:p w:rsidR="00EE3E7E"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GRECO-ს საქართველოს მეოთხე რაუნდის რეკომენდაციების შესრულების შეფასების ანგარიშის (2016) და OECD-ACN-ის საქართველოს შეფასების მეოთხე რაუნდის ანგარიშის (2016) რეკომენდაციების შესრულების უზრუნველყოფის მიზნით სასამართლო გადაწყვეტილებათა ელექტრონული ბაზა შექმნილია და იუსტიციის უმაღლესი საბჭოს მარეგულირებელი აქტები შესაბამისობაშია საერთაშორისო ორგანიზაციების რეკომენდაციებთან</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B63DDD"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6.3.1. სასამართლოს გადაწყვეტილებების ელექტრონული ბაზის შექმნა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სასამართლო გადაწყვეტილებებ</w:t>
      </w:r>
      <w:r w:rsidR="00590AA0" w:rsidRPr="00F47D7F">
        <w:rPr>
          <w:rFonts w:ascii="Sylfaen" w:hAnsi="Sylfaen"/>
          <w:b/>
          <w:sz w:val="22"/>
          <w:szCs w:val="22"/>
          <w:lang w:val="ka-GE"/>
        </w:rPr>
        <w:t>ის ელექტრონული ბაზა შექმნილია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00900D07" w:rsidRPr="00F47D7F">
        <w:rPr>
          <w:rFonts w:ascii="Sylfaen" w:hAnsi="Sylfaen"/>
          <w:sz w:val="22"/>
          <w:szCs w:val="22"/>
          <w:lang w:val="ka-GE"/>
        </w:rPr>
        <w:t>უზენაესი სასამართლო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სასამართლო გადაწყვეტილებების ელექტრონული ბაზა დანერგილია</w:t>
      </w: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590AA0" w:rsidRPr="00F47D7F">
        <w:rPr>
          <w:rFonts w:ascii="Sylfaen" w:hAnsi="Sylfaen"/>
          <w:sz w:val="22"/>
          <w:szCs w:val="22"/>
          <w:lang w:val="ka-GE"/>
        </w:rPr>
        <w:t xml:space="preserve"> </w:t>
      </w:r>
      <w:r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Pr="00F47D7F">
        <w:rPr>
          <w:rFonts w:ascii="Sylfaen" w:hAnsi="Sylfaen"/>
          <w:sz w:val="22"/>
          <w:szCs w:val="22"/>
          <w:lang w:val="ka-GE"/>
        </w:rPr>
        <w:t>უზენაესი სასამართლო</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6.3.2. იუსტიციის უმაღლესი საბჭოს საქმიანობის მარეგულირებელი ნორმატიული ბაზის დახვეწა (საბჭოს გადაწყვეტილებების დასაბუთების, მათი გასაჩივრების, ინტერესთა კონფლიქტის, ასევე გამჭვირვალობის უზრუნველყოფის მიზნით)</w:t>
      </w:r>
    </w:p>
    <w:p w:rsidR="009216B9" w:rsidRPr="00F47D7F" w:rsidRDefault="009216B9" w:rsidP="00146B9A">
      <w:pPr>
        <w:spacing w:after="160" w:line="276" w:lineRule="auto"/>
        <w:jc w:val="both"/>
        <w:rPr>
          <w:rFonts w:ascii="Sylfaen" w:hAnsi="Sylfaen"/>
          <w:b/>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w:t>
      </w:r>
      <w:r w:rsidR="00BF56AB" w:rsidRPr="00F47D7F">
        <w:rPr>
          <w:rFonts w:ascii="Sylfaen" w:hAnsi="Sylfaen"/>
          <w:b/>
          <w:sz w:val="22"/>
          <w:szCs w:val="22"/>
          <w:lang w:val="ka-GE"/>
        </w:rPr>
        <w:t>საკანონმდებლო ცვლილებების პროექტი მომზადებულია</w:t>
      </w:r>
    </w:p>
    <w:p w:rsidR="00BF56AB" w:rsidRPr="00F47D7F" w:rsidRDefault="00BF56AB"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E029C1" w:rsidRPr="00F47D7F">
        <w:rPr>
          <w:rFonts w:ascii="Sylfaen" w:hAnsi="Sylfaen"/>
          <w:sz w:val="22"/>
          <w:szCs w:val="22"/>
          <w:lang w:val="ka-GE"/>
        </w:rPr>
        <w:t>ი უწყება:</w:t>
      </w:r>
      <w:r w:rsidR="00590AA0"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BF56AB"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E029C1">
      <w:pPr>
        <w:pStyle w:val="Heading1"/>
        <w:rPr>
          <w:sz w:val="22"/>
          <w:szCs w:val="22"/>
          <w:lang w:val="ka-GE"/>
        </w:rPr>
      </w:pPr>
      <w:bookmarkStart w:id="8" w:name="_Toc19265520"/>
      <w:r w:rsidRPr="00F47D7F">
        <w:rPr>
          <w:sz w:val="22"/>
          <w:szCs w:val="22"/>
          <w:lang w:val="ka-GE"/>
        </w:rPr>
        <w:t>პრიორიტეტი VII. საჯარო ფინანსები და სახელმწიფო შესყიდვები</w:t>
      </w:r>
      <w:bookmarkEnd w:id="8"/>
    </w:p>
    <w:p w:rsidR="00353E06" w:rsidRPr="00F47D7F" w:rsidRDefault="00353E06" w:rsidP="00353E06">
      <w:pPr>
        <w:rPr>
          <w:rFonts w:ascii="Sylfaen" w:hAnsi="Sylfaen"/>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7.1.  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rsidR="00E029C1"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საჯარო შესყიდვების შესახებ საქართველოს კანონმდებლობის ევროკავშირის შესაბამის 4 საკანონმდებლო აქტის ძირითად დებულებებთან (2014/24/EU; 2014/25/EU; 89/665/EEC; 92/13/EEC) დაახლოება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E3E7E" w:rsidRPr="00EE3E7E" w:rsidRDefault="00EE3E7E"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7.1.1. საჯარო შესყიდვების შესახებ ახალი კანონის პროექტის მომზადება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საჯარო შესყიდვების შესახებ ახალ</w:t>
      </w:r>
      <w:r w:rsidR="00B61D83" w:rsidRPr="00F47D7F">
        <w:rPr>
          <w:rFonts w:ascii="Sylfaen" w:hAnsi="Sylfaen"/>
          <w:b/>
          <w:sz w:val="22"/>
          <w:szCs w:val="22"/>
          <w:lang w:val="ka-GE"/>
        </w:rPr>
        <w:t>ი კანონის პროექტი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900D07" w:rsidRPr="00F47D7F">
        <w:rPr>
          <w:rFonts w:ascii="Sylfaen" w:hAnsi="Sylfaen"/>
          <w:sz w:val="22"/>
          <w:szCs w:val="22"/>
          <w:lang w:val="ka-GE"/>
        </w:rPr>
        <w:t>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კანონპროექტი შეთანხმ</w:t>
      </w:r>
      <w:r w:rsidRPr="00F47D7F">
        <w:rPr>
          <w:rFonts w:ascii="Sylfaen" w:hAnsi="Sylfaen"/>
          <w:b/>
          <w:sz w:val="22"/>
          <w:szCs w:val="22"/>
          <w:lang w:val="ka-GE"/>
        </w:rPr>
        <w:t>ებულია საქართველოს მთავრობასთან</w:t>
      </w:r>
      <w:r w:rsidR="00900D07" w:rsidRPr="00F47D7F">
        <w:rPr>
          <w:rFonts w:ascii="Sylfaen" w:hAnsi="Sylfaen"/>
          <w:b/>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00D07" w:rsidRPr="00F47D7F">
        <w:rPr>
          <w:rFonts w:ascii="Sylfaen" w:hAnsi="Sylfaen"/>
          <w:sz w:val="22"/>
          <w:szCs w:val="22"/>
          <w:lang w:val="ka-GE"/>
        </w:rPr>
        <w:t xml:space="preserve"> 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B61D83" w:rsidRPr="00F47D7F">
        <w:rPr>
          <w:rFonts w:ascii="Sylfaen" w:hAnsi="Sylfaen"/>
          <w:b/>
          <w:sz w:val="22"/>
          <w:szCs w:val="22"/>
          <w:lang w:val="ka-GE"/>
        </w:rPr>
        <w:t>კატორი 3:</w:t>
      </w:r>
      <w:r w:rsidR="00CA0CD3" w:rsidRPr="00F47D7F">
        <w:rPr>
          <w:rFonts w:ascii="Sylfaen" w:hAnsi="Sylfaen"/>
          <w:b/>
          <w:sz w:val="22"/>
          <w:szCs w:val="22"/>
          <w:lang w:val="ka-GE"/>
        </w:rPr>
        <w:t xml:space="preserve"> კანონპროექტი წარდგენილია პარლამენტისთვის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7.2. 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სახელმწიფო შესყიდვების სფეროში დავების განმხილველი ორგანოს მიერ მიღებული და სასამართლოში გასაჩივრებული გადაწყვეტილებების შემცირებული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7.2.1. სახელმწიფო შესყიდვების სფეროში დანერგილი დავების განმხილველი ორგანოს ახალი ინსტიტუციური მოდელის დანერგვა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სფეროში დავების განმხილველი ორგანოს ახლებურად მოწყობის  ინ</w:t>
      </w:r>
      <w:r w:rsidR="00B61D83" w:rsidRPr="00F47D7F">
        <w:rPr>
          <w:rFonts w:ascii="Sylfaen" w:hAnsi="Sylfaen"/>
          <w:b/>
          <w:sz w:val="22"/>
          <w:szCs w:val="22"/>
          <w:lang w:val="ka-GE"/>
        </w:rPr>
        <w:t>სტიტუციური მოდელი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w:t>
      </w:r>
      <w:r w:rsidR="00E029C1" w:rsidRPr="00F47D7F">
        <w:rPr>
          <w:rFonts w:ascii="Sylfaen" w:hAnsi="Sylfaen"/>
          <w:b/>
          <w:sz w:val="22"/>
          <w:szCs w:val="22"/>
          <w:lang w:val="ka-GE"/>
        </w:rPr>
        <w:t xml:space="preserve">იკატორი 2: </w:t>
      </w:r>
      <w:r w:rsidRPr="00F47D7F">
        <w:rPr>
          <w:rFonts w:ascii="Sylfaen" w:hAnsi="Sylfaen"/>
          <w:b/>
          <w:sz w:val="22"/>
          <w:szCs w:val="22"/>
          <w:lang w:val="ka-GE"/>
        </w:rPr>
        <w:t>შემუშავე</w:t>
      </w:r>
      <w:r w:rsidR="00B61D83" w:rsidRPr="00F47D7F">
        <w:rPr>
          <w:rFonts w:ascii="Sylfaen" w:hAnsi="Sylfaen"/>
          <w:b/>
          <w:sz w:val="22"/>
          <w:szCs w:val="22"/>
          <w:lang w:val="ka-GE"/>
        </w:rPr>
        <w:t>ბული მოდელი შეთანხმებულია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61D83" w:rsidRPr="00F47D7F" w:rsidRDefault="00B61D83"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შეთანხმებული მოდელი დანერგილია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7.3. სახელმწიფო შესყიდვების ერთიანი ელექტრონული სისტემის შემდგომი მოდერნიზება და ახალი ელექტრონული სერვისების დამატება  ხელმისაწვდომობის მაღალი დონის უზრუნველსაყოფად</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EE3E7E">
        <w:rPr>
          <w:rFonts w:ascii="Sylfaen" w:hAnsi="Sylfaen"/>
          <w:b/>
          <w:sz w:val="22"/>
          <w:szCs w:val="22"/>
          <w:lang w:val="ka-GE"/>
        </w:rPr>
        <w:t>სახელმწიფო შესყიდვების ერთიან ელექტრონულ სისტემაში რეგისტრირებულ მიმწოდებელთა გაზრდილი რაოდენობა</w:t>
      </w: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E3E7E" w:rsidRPr="00F47D7F" w:rsidRDefault="00EE3E7E" w:rsidP="00EE3E7E">
      <w:pPr>
        <w:spacing w:after="160" w:line="276" w:lineRule="auto"/>
        <w:jc w:val="both"/>
        <w:rPr>
          <w:rFonts w:ascii="Sylfaen" w:hAnsi="Sylfaen"/>
          <w:b/>
          <w:i/>
          <w:sz w:val="22"/>
          <w:szCs w:val="22"/>
          <w:lang w:val="ka-GE"/>
        </w:rPr>
      </w:pPr>
    </w:p>
    <w:p w:rsidR="00EE3E7E" w:rsidRPr="00F47D7F" w:rsidRDefault="00EE3E7E" w:rsidP="00EE3E7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7.3.1. სახელმწიფო შესყიდვების ელექტრონული სისტემების დახვეწა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ერთიანი ელექტრონულ სისტემაში ახალი პროცედურები, ინსტრუმენტები, სხვა </w:t>
      </w:r>
      <w:r w:rsidR="00B61D83" w:rsidRPr="00F47D7F">
        <w:rPr>
          <w:rFonts w:ascii="Sylfaen" w:hAnsi="Sylfaen"/>
          <w:b/>
          <w:sz w:val="22"/>
          <w:szCs w:val="22"/>
          <w:lang w:val="ka-GE"/>
        </w:rPr>
        <w:t>ბიზნეს პროცესები ფორმალიზებულია</w:t>
      </w:r>
      <w:r w:rsidR="00CA0CD3" w:rsidRPr="00F47D7F">
        <w:rPr>
          <w:rFonts w:ascii="Sylfaen" w:hAnsi="Sylfaen"/>
          <w:b/>
          <w:sz w:val="22"/>
          <w:szCs w:val="22"/>
          <w:lang w:val="ka-GE"/>
        </w:rPr>
        <w:t xml:space="preserve"> </w:t>
      </w:r>
    </w:p>
    <w:p w:rsidR="009216B9" w:rsidRPr="00F47D7F" w:rsidRDefault="009216B9" w:rsidP="00146B9A">
      <w:pPr>
        <w:spacing w:after="160" w:line="276" w:lineRule="auto"/>
        <w:jc w:val="both"/>
        <w:rPr>
          <w:rFonts w:ascii="Sylfaen" w:hAnsi="Sylfaen"/>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ახალი პროცედურები, ინსტრუმენტები,  სხვა ბიზნეს პროცესები ჩაშენებული</w:t>
      </w:r>
      <w:r w:rsidR="00B61D83" w:rsidRPr="00F47D7F">
        <w:rPr>
          <w:rFonts w:ascii="Sylfaen" w:hAnsi="Sylfaen"/>
          <w:b/>
          <w:sz w:val="22"/>
          <w:szCs w:val="22"/>
          <w:lang w:val="ka-GE"/>
        </w:rPr>
        <w:t xml:space="preserve">ა და </w:t>
      </w:r>
      <w:proofErr w:type="spellStart"/>
      <w:r w:rsidR="00B61D83" w:rsidRPr="00F47D7F">
        <w:rPr>
          <w:rFonts w:ascii="Sylfaen" w:hAnsi="Sylfaen"/>
          <w:b/>
          <w:sz w:val="22"/>
          <w:szCs w:val="22"/>
          <w:lang w:val="ka-GE"/>
        </w:rPr>
        <w:t>სატესტო</w:t>
      </w:r>
      <w:proofErr w:type="spellEnd"/>
      <w:r w:rsidR="00B61D83" w:rsidRPr="00F47D7F">
        <w:rPr>
          <w:rFonts w:ascii="Sylfaen" w:hAnsi="Sylfaen"/>
          <w:b/>
          <w:sz w:val="22"/>
          <w:szCs w:val="22"/>
          <w:lang w:val="ka-GE"/>
        </w:rPr>
        <w:t xml:space="preserve"> რეჟიმში გაშვებულია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353E06"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ახალი პროცედურები, ინსტრუმენტები,  სხვა ბიზნეს პროცესები მუშაობს რეალუ</w:t>
      </w:r>
      <w:r w:rsidR="00B61D83" w:rsidRPr="00F47D7F">
        <w:rPr>
          <w:rFonts w:ascii="Sylfaen" w:hAnsi="Sylfaen"/>
          <w:b/>
          <w:sz w:val="22"/>
          <w:szCs w:val="22"/>
          <w:lang w:val="ka-GE"/>
        </w:rPr>
        <w:t>რ რეჟიმში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11664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CA0CD3" w:rsidRPr="00F47D7F">
        <w:rPr>
          <w:rFonts w:ascii="Sylfaen" w:hAnsi="Sylfaen"/>
          <w:b/>
          <w:sz w:val="22"/>
          <w:szCs w:val="22"/>
          <w:lang w:val="ka-GE"/>
        </w:rPr>
        <w:t xml:space="preserve"> სააგენტოს ოფიციალურ </w:t>
      </w:r>
      <w:proofErr w:type="spellStart"/>
      <w:r w:rsidR="00CA0CD3" w:rsidRPr="00F47D7F">
        <w:rPr>
          <w:rFonts w:ascii="Sylfaen" w:hAnsi="Sylfaen"/>
          <w:b/>
          <w:sz w:val="22"/>
          <w:szCs w:val="22"/>
          <w:lang w:val="ka-GE"/>
        </w:rPr>
        <w:t>ვებპორტალში</w:t>
      </w:r>
      <w:proofErr w:type="spellEnd"/>
      <w:r w:rsidR="00CA0CD3" w:rsidRPr="00F47D7F">
        <w:rPr>
          <w:rFonts w:ascii="Sylfaen" w:hAnsi="Sylfaen"/>
          <w:b/>
          <w:sz w:val="22"/>
          <w:szCs w:val="22"/>
          <w:lang w:val="ka-GE"/>
        </w:rPr>
        <w:t xml:space="preserve"> ახალი ელ.</w:t>
      </w:r>
      <w:r w:rsidR="004D7A02">
        <w:rPr>
          <w:rFonts w:ascii="Sylfaen" w:hAnsi="Sylfaen"/>
          <w:b/>
          <w:sz w:val="22"/>
          <w:szCs w:val="22"/>
          <w:lang w:val="ka-GE"/>
        </w:rPr>
        <w:t xml:space="preserve"> </w:t>
      </w:r>
      <w:r w:rsidR="00CA0CD3" w:rsidRPr="00F47D7F">
        <w:rPr>
          <w:rFonts w:ascii="Sylfaen" w:hAnsi="Sylfaen"/>
          <w:b/>
          <w:sz w:val="22"/>
          <w:szCs w:val="22"/>
          <w:lang w:val="ka-GE"/>
        </w:rPr>
        <w:t>სერვისების შექმნილი და ჩაშენებულია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7.4. სახელმწიფო შიდა ფინანსური კონტროლის გაძლირებისა და გამჭვირვალობის მიზნით რეფორმის ფარგლებში კონტროლის სისტემების დანერგვა</w:t>
      </w:r>
    </w:p>
    <w:p w:rsidR="00EE3E7E" w:rsidRPr="00F47D7F" w:rsidRDefault="00EE3E7E" w:rsidP="00146B9A">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EE3E7E">
        <w:rPr>
          <w:rFonts w:ascii="Sylfaen" w:hAnsi="Sylfaen"/>
          <w:b/>
          <w:sz w:val="22"/>
          <w:szCs w:val="22"/>
          <w:lang w:val="ka-GE"/>
        </w:rPr>
        <w:t>სახელმწიფო შიდა ფინანსური კონტროლის სისტემის გასაძლიერებლად განხორციელებული ღონისძიებების რაოდენობა და მასშტაბი</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7.4.1. ფინანსური მართვისა და კონტროლის სისტემის დანერგვა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განხორციელებულია რისკის მართვის ტრენინგი 4 </w:t>
      </w:r>
      <w:r w:rsidR="00B61D83" w:rsidRPr="00F47D7F">
        <w:rPr>
          <w:rFonts w:ascii="Sylfaen" w:hAnsi="Sylfaen"/>
          <w:b/>
          <w:sz w:val="22"/>
          <w:szCs w:val="22"/>
          <w:lang w:val="ka-GE"/>
        </w:rPr>
        <w:t>სამინისტროს თანამშრომლებისათვის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CA0CD3" w:rsidRPr="00F47D7F">
        <w:rPr>
          <w:rFonts w:ascii="Sylfaen" w:hAnsi="Sylfaen"/>
          <w:b/>
          <w:sz w:val="22"/>
          <w:szCs w:val="22"/>
          <w:lang w:val="ka-GE"/>
        </w:rPr>
        <w:t xml:space="preserve"> განხორციელებულია ფინანსური მართვისა და კონტროლის სისტემის არსებული მდგომარეობის თვ</w:t>
      </w:r>
      <w:r w:rsidR="00B61D83" w:rsidRPr="00F47D7F">
        <w:rPr>
          <w:rFonts w:ascii="Sylfaen" w:hAnsi="Sylfaen"/>
          <w:b/>
          <w:sz w:val="22"/>
          <w:szCs w:val="22"/>
          <w:lang w:val="ka-GE"/>
        </w:rPr>
        <w:t>ითშეფასება 4 სამინისტროში</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w:t>
      </w:r>
      <w:r w:rsidR="00CA0CD3" w:rsidRPr="00F47D7F">
        <w:rPr>
          <w:rFonts w:ascii="Sylfaen" w:hAnsi="Sylfaen"/>
          <w:b/>
          <w:sz w:val="22"/>
          <w:szCs w:val="22"/>
          <w:lang w:val="ka-GE"/>
        </w:rPr>
        <w:t>პილოტური პროექტის ფარგლებში მიმდინარეობს მუშაობა რისკების რეესტრის ჩ</w:t>
      </w:r>
      <w:r w:rsidRPr="00F47D7F">
        <w:rPr>
          <w:rFonts w:ascii="Sylfaen" w:hAnsi="Sylfaen"/>
          <w:b/>
          <w:sz w:val="22"/>
          <w:szCs w:val="22"/>
          <w:lang w:val="ka-GE"/>
        </w:rPr>
        <w:t>ამოყალიბებისთვის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 xml:space="preserve">შემუშავებულია და პრაქტიკაში გამოიყენება რისკების რეესტრი 2 სამინისტროში; </w:t>
      </w:r>
    </w:p>
    <w:p w:rsidR="00AC71D4" w:rsidRPr="00F47D7F" w:rsidRDefault="00AC71D4"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w:t>
      </w:r>
      <w:r w:rsidR="00CA0CD3" w:rsidRPr="00F47D7F">
        <w:rPr>
          <w:rFonts w:ascii="Sylfaen" w:hAnsi="Sylfaen"/>
          <w:b/>
          <w:sz w:val="22"/>
          <w:szCs w:val="22"/>
          <w:lang w:val="ka-GE"/>
        </w:rPr>
        <w:t xml:space="preserve"> დაწყებულია რისკების რეესტრზე მუშაობა დამატებით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w:t>
      </w:r>
    </w:p>
    <w:p w:rsidR="00E029C1" w:rsidRPr="00F47D7F" w:rsidRDefault="00E029C1" w:rsidP="00146B9A">
      <w:pPr>
        <w:spacing w:after="160" w:line="276" w:lineRule="auto"/>
        <w:jc w:val="both"/>
        <w:rPr>
          <w:rFonts w:ascii="Sylfaen" w:hAnsi="Sylfaen"/>
          <w:b/>
          <w:i/>
          <w:sz w:val="22"/>
          <w:szCs w:val="22"/>
          <w:highlight w:val="yellow"/>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7.4.2. შიდა აუდიტის სუბიექტების თანამშრომელთა კვალიფიკაციის ამაღლება წლიური გეგმის შესაბამისად ტრენინგების ჩატარება, მათ შორის კორუფციული ნიშნების იდენტიფიცირებისა და აღმოფხვრის საკითხებში.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შემუშავებულია თაღლითობისა და კორუფციის რისკების შეფასების სახელმძღვანელო საჯარ</w:t>
      </w:r>
      <w:r w:rsidR="00B61D83" w:rsidRPr="00F47D7F">
        <w:rPr>
          <w:rFonts w:ascii="Sylfaen" w:hAnsi="Sylfaen"/>
          <w:b/>
          <w:sz w:val="22"/>
          <w:szCs w:val="22"/>
          <w:lang w:val="ka-GE"/>
        </w:rPr>
        <w:t>ო სექტორის შიდა აუდიტორებისთვის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CA0CD3"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2. მინიმუმ 60 შიდა აუდიტორისათვის განხორციელებულია ტრენინგი თაღლითობისა და კორუფციის ფაქტების პრევენციისა და აღმოჩენის, ასევე ეფექტური ანგარიშის წერის საკითხებში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w:t>
      </w:r>
      <w:r w:rsidR="00E029C1" w:rsidRPr="00F47D7F">
        <w:rPr>
          <w:rFonts w:ascii="Sylfaen" w:hAnsi="Sylfaen"/>
          <w:sz w:val="22"/>
          <w:szCs w:val="22"/>
          <w:lang w:val="ka-GE"/>
        </w:rPr>
        <w:t>ებელი უწყება: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7.4.3. სახელმწიფო შიდა ფინანსური კონტროლის სისტემის განვითარების შესახებ კონსოლიდირებული წლიური ანგარიშის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შიდა ფინანსური კონტროლის სისტემის განვითარების შესახებ კონსოლიდირებული წლიური ანგარიში წარდგენილია საქართველოს მთავრობისთვის</w:t>
      </w:r>
    </w:p>
    <w:p w:rsidR="00E029C1" w:rsidRPr="00F47D7F" w:rsidRDefault="00E029C1" w:rsidP="00146B9A">
      <w:pPr>
        <w:spacing w:after="160" w:line="276" w:lineRule="auto"/>
        <w:jc w:val="both"/>
        <w:rPr>
          <w:rFonts w:ascii="Sylfaen" w:hAnsi="Sylfaen"/>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7.5. 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rsidR="007A02E5" w:rsidRPr="00F47D7F"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7A02E5">
        <w:rPr>
          <w:rFonts w:ascii="Sylfaen" w:hAnsi="Sylfaen"/>
          <w:b/>
          <w:sz w:val="22"/>
          <w:szCs w:val="22"/>
          <w:lang w:val="ka-GE"/>
        </w:rPr>
        <w:t xml:space="preserve">სახელმწიფო ფინანსების მართვის საინფორმაციო სისტემაში (PFMS) ინტეგრირებული  საჯარო სკოლები/საბავშვო ბაღები და შემუშავებული </w:t>
      </w:r>
      <w:proofErr w:type="spellStart"/>
      <w:r w:rsidRPr="007A02E5">
        <w:rPr>
          <w:rFonts w:ascii="Sylfaen" w:hAnsi="Sylfaen"/>
          <w:b/>
          <w:sz w:val="22"/>
          <w:szCs w:val="22"/>
          <w:lang w:val="ka-GE"/>
        </w:rPr>
        <w:t>ფუნქციონალები</w:t>
      </w:r>
      <w:proofErr w:type="spellEnd"/>
      <w:r w:rsidRPr="007A02E5">
        <w:rPr>
          <w:rFonts w:ascii="Sylfaen" w:hAnsi="Sylfaen"/>
          <w:b/>
          <w:sz w:val="22"/>
          <w:szCs w:val="22"/>
          <w:lang w:val="ka-GE"/>
        </w:rPr>
        <w:t>/სერვისები/მოდულების რაოდენობა</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7.5.1. </w:t>
      </w:r>
      <w:r w:rsidR="00CA0CD3" w:rsidRPr="00F47D7F">
        <w:rPr>
          <w:rFonts w:ascii="Sylfaen" w:hAnsi="Sylfaen"/>
          <w:b/>
          <w:sz w:val="22"/>
          <w:szCs w:val="22"/>
          <w:lang w:val="ka-GE"/>
        </w:rPr>
        <w:t>საჯარო სკოლების და საბავშვო ბაღების ინტეგრირება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E029C1" w:rsidRPr="00F47D7F">
        <w:rPr>
          <w:rFonts w:ascii="Sylfaen" w:hAnsi="Sylfaen"/>
          <w:b/>
          <w:sz w:val="22"/>
          <w:szCs w:val="22"/>
          <w:lang w:val="ka-GE"/>
        </w:rPr>
        <w:t>:</w:t>
      </w:r>
      <w:r w:rsidRPr="00F47D7F">
        <w:rPr>
          <w:rFonts w:ascii="Sylfaen" w:hAnsi="Sylfaen"/>
          <w:b/>
          <w:sz w:val="22"/>
          <w:szCs w:val="22"/>
          <w:lang w:val="ka-GE"/>
        </w:rPr>
        <w:t xml:space="preserve"> საჯარო სკოლები და საბავშვო ბაღები ინტეგრირებულია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i/>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7.5.2. </w:t>
      </w:r>
      <w:r w:rsidR="00CA0CD3" w:rsidRPr="00F47D7F">
        <w:rPr>
          <w:rFonts w:ascii="Sylfaen" w:hAnsi="Sylfaen"/>
          <w:b/>
          <w:sz w:val="22"/>
          <w:szCs w:val="22"/>
          <w:lang w:val="ka-GE"/>
        </w:rPr>
        <w:t xml:space="preserve">ხაზინის მთავარ წიგნში შემოსავლების და ხარჯების აღრიცხვის, ანგარიშგების და მართვის შესაბამისი </w:t>
      </w:r>
      <w:proofErr w:type="spellStart"/>
      <w:r w:rsidR="00CA0CD3" w:rsidRPr="00F47D7F">
        <w:rPr>
          <w:rFonts w:ascii="Sylfaen" w:hAnsi="Sylfaen"/>
          <w:b/>
          <w:sz w:val="22"/>
          <w:szCs w:val="22"/>
          <w:lang w:val="ka-GE"/>
        </w:rPr>
        <w:t>ფუნქციონალების</w:t>
      </w:r>
      <w:proofErr w:type="spellEnd"/>
      <w:r w:rsidR="00CA0CD3" w:rsidRPr="00F47D7F">
        <w:rPr>
          <w:rFonts w:ascii="Sylfaen" w:hAnsi="Sylfaen"/>
          <w:b/>
          <w:sz w:val="22"/>
          <w:szCs w:val="22"/>
          <w:lang w:val="ka-GE"/>
        </w:rPr>
        <w:t xml:space="preserve"> და მოდულების შემუშავება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ხაზინის მთავარ წიგნში შემოსავლების და ხარჯების აღრიცხვა, ანგარიშგება და მართვა ხორციელდება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C54DC" w:rsidRPr="00F47D7F" w:rsidRDefault="007C54DC" w:rsidP="00E029C1">
      <w:pPr>
        <w:spacing w:after="160" w:line="276" w:lineRule="auto"/>
        <w:jc w:val="both"/>
        <w:rPr>
          <w:rFonts w:ascii="Sylfaen" w:hAnsi="Sylfaen"/>
          <w:b/>
          <w:i/>
          <w:sz w:val="22"/>
          <w:szCs w:val="22"/>
          <w:highlight w:val="yellow"/>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7.6. საჯარო სექტორის ბუღალტრული აღრიცხვის და ანგარიშგების სისტემის განვითარება სახელმწიფო ბიუჯეტის გამჭვირვალობისა და ოპტიმიზაციის უზრუნველყოფის  მიზნით </w:t>
      </w:r>
    </w:p>
    <w:p w:rsidR="007A02E5"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სახელმწიფო და ადგილობრივ თვითმმართველ ერთეულების რიცხვი, სადაც  დაინერგა დარიცხვის მეთოდზე დაფუძნებული საჯარო სექტორის ბუღალტრული აღრიცხვის საერთაშორისო სტანდარტები (IPSAS)</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highlight w:val="yellow"/>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A02E5" w:rsidRPr="00F47D7F" w:rsidRDefault="007A02E5" w:rsidP="00146B9A">
      <w:pPr>
        <w:spacing w:after="160" w:line="276" w:lineRule="auto"/>
        <w:jc w:val="both"/>
        <w:rPr>
          <w:rFonts w:ascii="Sylfaen" w:hAnsi="Sylfaen"/>
          <w:b/>
          <w:sz w:val="22"/>
          <w:szCs w:val="22"/>
          <w:lang w:val="ka-GE"/>
        </w:rPr>
      </w:pPr>
    </w:p>
    <w:p w:rsidR="00B61D83" w:rsidRPr="00F47D7F" w:rsidRDefault="00B61D8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7.6.1.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სახელმწიფო ბიუჯეტის დაფინანსებაზე მყოფ ორგანიზაციებში</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CA0CD3" w:rsidRPr="00F47D7F">
        <w:rPr>
          <w:rFonts w:ascii="Sylfaen" w:hAnsi="Sylfaen"/>
          <w:b/>
          <w:sz w:val="22"/>
          <w:szCs w:val="22"/>
          <w:lang w:val="ka-GE"/>
        </w:rPr>
        <w:t xml:space="preserve">სახელმწიფო ბიუჯეტის დაფინანსებაზე მყოფი ორგანიზაციები აღრიცხვა-ანგარიშგებას </w:t>
      </w:r>
      <w:r w:rsidR="00C15340" w:rsidRPr="00F47D7F">
        <w:rPr>
          <w:rFonts w:ascii="Sylfaen" w:hAnsi="Sylfaen"/>
          <w:b/>
          <w:sz w:val="22"/>
          <w:szCs w:val="22"/>
          <w:lang w:val="ka-GE"/>
        </w:rPr>
        <w:t>აწარმოებენ</w:t>
      </w:r>
      <w:r w:rsidR="00CA0CD3"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7.6.2.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ადგილობრივ თვითმმართველ ერთეულებში</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ინდიკატორი: </w:t>
      </w:r>
      <w:r w:rsidR="00165379" w:rsidRPr="00F47D7F">
        <w:rPr>
          <w:rFonts w:ascii="Sylfaen" w:hAnsi="Sylfaen"/>
          <w:b/>
          <w:sz w:val="22"/>
          <w:szCs w:val="22"/>
          <w:lang w:val="ka-GE"/>
        </w:rPr>
        <w:t xml:space="preserve">ადგილობრივი თვითმმართველი ერთეულები აღრიცხვა-ანგარიშგებას </w:t>
      </w:r>
      <w:r w:rsidR="003508DE" w:rsidRPr="00F47D7F">
        <w:rPr>
          <w:rFonts w:ascii="Sylfaen" w:hAnsi="Sylfaen"/>
          <w:b/>
          <w:sz w:val="22"/>
          <w:szCs w:val="22"/>
          <w:lang w:val="ka-GE"/>
        </w:rPr>
        <w:t>აწარმოებენ</w:t>
      </w:r>
      <w:r w:rsidR="00165379"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შემუშავებული აღრიცხვა-ანგარიშგების მეთოდოლოგიის შესაბამისად</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B61D83" w:rsidRPr="00F47D7F" w:rsidRDefault="00B61D83"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7.7.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rsidR="007A02E5" w:rsidRPr="00F47D7F"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სახელმწიფო აუდიტის სამსახურის მიერ გაცემული, "რეაგირების გარეშე" სტატუსის მქონე რეკომენდაციების მაჩვენებელი</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i/>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7.7.1.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სისტემა შემუშავებული</w:t>
      </w:r>
      <w:r w:rsidR="00B61D83" w:rsidRPr="00F47D7F">
        <w:rPr>
          <w:rFonts w:ascii="Sylfaen" w:hAnsi="Sylfaen"/>
          <w:b/>
          <w:sz w:val="22"/>
          <w:szCs w:val="22"/>
          <w:lang w:val="ka-GE"/>
        </w:rPr>
        <w:t>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7.7.2. სახელმწიფო აუდიტის სამსახურის რეკომენდაციების შესრულების მონიტორინგის ელექტრონული სისტემის დანერგვა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987DF9" w:rsidRPr="00F47D7F">
        <w:rPr>
          <w:rFonts w:ascii="Sylfaen" w:hAnsi="Sylfaen"/>
          <w:b/>
          <w:sz w:val="22"/>
          <w:szCs w:val="22"/>
          <w:lang w:val="ka-GE"/>
        </w:rPr>
        <w:t>:</w:t>
      </w:r>
      <w:r w:rsidRPr="00F47D7F">
        <w:rPr>
          <w:rFonts w:ascii="Sylfaen" w:hAnsi="Sylfaen"/>
          <w:b/>
          <w:sz w:val="22"/>
          <w:szCs w:val="22"/>
          <w:lang w:val="ka-GE"/>
        </w:rPr>
        <w:t xml:space="preserve"> ყველა აუდიტის ობიექტი რეგისტრირებულია სახელმწიფო აუდიტის სამსახურის მიერ გაცემული რეკომენდაციების შესრულების მონიტორინგის ელექტრონულ სისტემაში</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00A024B1" w:rsidRPr="00F47D7F">
        <w:rPr>
          <w:rFonts w:ascii="Sylfaen" w:hAnsi="Sylfaen"/>
          <w:sz w:val="22"/>
          <w:szCs w:val="22"/>
          <w:lang w:val="ka-GE"/>
        </w:rPr>
        <w:t xml:space="preserve"> </w:t>
      </w:r>
      <w:r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7.7.3. სახელმწიფო აუდიტის სამსახურის მიერ გაცემული რეკომენდაციების შესრულების ანგარიშის მომზადება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A024B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ანგარიში მომზადებულია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7.8. 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rsidR="007A02E5" w:rsidRDefault="007A02E5" w:rsidP="00146B9A">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7A02E5">
        <w:rPr>
          <w:rFonts w:ascii="Sylfaen" w:hAnsi="Sylfaen"/>
          <w:b/>
          <w:sz w:val="22"/>
          <w:szCs w:val="22"/>
          <w:lang w:val="ka-GE"/>
        </w:rPr>
        <w:t>ჩატარებული სისტემური, უწყებათაშორისი აუდიტების რაოდენობა</w:t>
      </w: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7A02E5" w:rsidRPr="00F47D7F" w:rsidRDefault="007A02E5" w:rsidP="007A02E5">
      <w:pPr>
        <w:spacing w:after="160" w:line="276" w:lineRule="auto"/>
        <w:jc w:val="both"/>
        <w:rPr>
          <w:rFonts w:ascii="Sylfaen" w:hAnsi="Sylfaen"/>
          <w:b/>
          <w:sz w:val="22"/>
          <w:szCs w:val="22"/>
          <w:lang w:val="ka-GE"/>
        </w:rPr>
      </w:pPr>
    </w:p>
    <w:p w:rsidR="007A02E5" w:rsidRPr="00F47D7F" w:rsidRDefault="007A02E5" w:rsidP="007A02E5">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B63DDD"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7.8.1. სისტემური, უწყებათაშორისი აუდიტების ჩატარება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4 სისტემური, უწყებათაშორისი აუდიტი</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C15340" w:rsidRPr="00F47D7F" w:rsidRDefault="00987DF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987DF9">
      <w:pPr>
        <w:pStyle w:val="Heading1"/>
        <w:rPr>
          <w:sz w:val="22"/>
          <w:szCs w:val="22"/>
          <w:lang w:val="ka-GE"/>
        </w:rPr>
      </w:pPr>
      <w:bookmarkStart w:id="9" w:name="_Toc19265521"/>
      <w:r w:rsidRPr="00F47D7F">
        <w:rPr>
          <w:sz w:val="22"/>
          <w:szCs w:val="22"/>
          <w:lang w:val="ka-GE"/>
        </w:rPr>
        <w:t>პრიორიტეტი VIII. საბაჟო და საგადასახადო სისტემა</w:t>
      </w:r>
      <w:bookmarkEnd w:id="9"/>
    </w:p>
    <w:p w:rsidR="00AC71D4" w:rsidRPr="00F47D7F" w:rsidRDefault="00AC71D4" w:rsidP="00AC71D4">
      <w:pPr>
        <w:rPr>
          <w:rFonts w:ascii="Sylfaen" w:hAnsi="Sylfaen"/>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8.1.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rsidR="00987DF9" w:rsidRDefault="009358CC" w:rsidP="009358CC">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9358CC">
        <w:rPr>
          <w:rFonts w:ascii="Sylfaen" w:hAnsi="Sylfaen"/>
          <w:b/>
          <w:sz w:val="22"/>
          <w:szCs w:val="22"/>
          <w:lang w:val="ka-GE"/>
        </w:rPr>
        <w:t>საგადასახადო შემოწმებები ხორციელდება ახალი სისტემით</w:t>
      </w: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358CC" w:rsidRPr="00F47D7F" w:rsidRDefault="009358CC" w:rsidP="009358CC">
      <w:pPr>
        <w:spacing w:after="160" w:line="276" w:lineRule="auto"/>
        <w:jc w:val="both"/>
        <w:rPr>
          <w:rFonts w:ascii="Sylfaen" w:hAnsi="Sylfaen"/>
          <w:b/>
          <w:i/>
          <w:sz w:val="22"/>
          <w:szCs w:val="22"/>
          <w:lang w:val="ka-GE"/>
        </w:rPr>
      </w:pP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358CC" w:rsidRPr="009358CC" w:rsidRDefault="009358CC" w:rsidP="009358CC">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8.1.1. აუდიტის ერთიანი საქმისწარმოების სისტემის პროგრამული უზრუნველყოფის დანერგვა (</w:t>
      </w:r>
      <w:proofErr w:type="spellStart"/>
      <w:r w:rsidRPr="00F47D7F">
        <w:rPr>
          <w:rFonts w:ascii="Sylfaen" w:hAnsi="Sylfaen"/>
          <w:b/>
          <w:sz w:val="22"/>
          <w:szCs w:val="22"/>
          <w:lang w:val="ka-GE"/>
        </w:rPr>
        <w:t>case</w:t>
      </w:r>
      <w:proofErr w:type="spellEnd"/>
      <w:r w:rsidRPr="00F47D7F">
        <w:rPr>
          <w:rFonts w:ascii="Sylfaen" w:hAnsi="Sylfaen"/>
          <w:b/>
          <w:sz w:val="22"/>
          <w:szCs w:val="22"/>
          <w:lang w:val="ka-GE"/>
        </w:rPr>
        <w:t xml:space="preserve"> </w:t>
      </w:r>
      <w:proofErr w:type="spellStart"/>
      <w:r w:rsidRPr="00F47D7F">
        <w:rPr>
          <w:rFonts w:ascii="Sylfaen" w:hAnsi="Sylfaen"/>
          <w:b/>
          <w:sz w:val="22"/>
          <w:szCs w:val="22"/>
          <w:lang w:val="ka-GE"/>
        </w:rPr>
        <w:t>management</w:t>
      </w:r>
      <w:proofErr w:type="spellEnd"/>
      <w:r w:rsidRPr="00F47D7F">
        <w:rPr>
          <w:rFonts w:ascii="Sylfaen" w:hAnsi="Sylfaen"/>
          <w:b/>
          <w:sz w:val="22"/>
          <w:szCs w:val="22"/>
          <w:lang w:val="ka-GE"/>
        </w:rPr>
        <w:t>)</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არსებული ბიზნესს პროც</w:t>
      </w:r>
      <w:r w:rsidR="003B2FD7" w:rsidRPr="00F47D7F">
        <w:rPr>
          <w:rFonts w:ascii="Sylfaen" w:hAnsi="Sylfaen"/>
          <w:b/>
          <w:sz w:val="22"/>
          <w:szCs w:val="22"/>
          <w:lang w:val="ka-GE"/>
        </w:rPr>
        <w:t>ესები სისტემაში ინტეგრირებულია</w:t>
      </w:r>
    </w:p>
    <w:p w:rsidR="003B2FD7" w:rsidRPr="00F47D7F" w:rsidRDefault="003B2FD7"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შემოსავლების სამსახური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პროგრამა გაშვებულია </w:t>
      </w:r>
      <w:proofErr w:type="spellStart"/>
      <w:r w:rsidR="00165379" w:rsidRPr="00F47D7F">
        <w:rPr>
          <w:rFonts w:ascii="Sylfaen" w:hAnsi="Sylfaen"/>
          <w:b/>
          <w:sz w:val="22"/>
          <w:szCs w:val="22"/>
          <w:lang w:val="ka-GE"/>
        </w:rPr>
        <w:t>სატესტო</w:t>
      </w:r>
      <w:proofErr w:type="spellEnd"/>
      <w:r w:rsidR="00165379" w:rsidRPr="00F47D7F">
        <w:rPr>
          <w:rFonts w:ascii="Sylfaen" w:hAnsi="Sylfaen"/>
          <w:b/>
          <w:sz w:val="22"/>
          <w:szCs w:val="22"/>
          <w:lang w:val="ka-GE"/>
        </w:rPr>
        <w:t xml:space="preserve"> რეჟიმში და ტესტი</w:t>
      </w:r>
      <w:r w:rsidR="003B2FD7" w:rsidRPr="00F47D7F">
        <w:rPr>
          <w:rFonts w:ascii="Sylfaen" w:hAnsi="Sylfaen"/>
          <w:b/>
          <w:sz w:val="22"/>
          <w:szCs w:val="22"/>
          <w:lang w:val="ka-GE"/>
        </w:rPr>
        <w:t>რების შედეგებზე ხდება რეაგირება</w:t>
      </w:r>
    </w:p>
    <w:p w:rsidR="00987DF9" w:rsidRPr="00F47D7F" w:rsidRDefault="00987DF9" w:rsidP="00146B9A">
      <w:pPr>
        <w:spacing w:after="160" w:line="276" w:lineRule="auto"/>
        <w:jc w:val="both"/>
        <w:rPr>
          <w:rFonts w:ascii="Sylfaen" w:hAnsi="Sylfaen"/>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165379" w:rsidRPr="00F47D7F">
        <w:rPr>
          <w:rFonts w:ascii="Sylfaen" w:hAnsi="Sylfaen"/>
          <w:b/>
          <w:sz w:val="22"/>
          <w:szCs w:val="22"/>
          <w:lang w:val="ka-GE"/>
        </w:rPr>
        <w:t xml:space="preserve"> პროგრამული უზრუნველყოფა შესულია ექსპლოატაციაში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w:t>
      </w:r>
      <w:r w:rsidR="00987DF9" w:rsidRPr="00F47D7F">
        <w:rPr>
          <w:rFonts w:ascii="Sylfaen" w:hAnsi="Sylfaen"/>
          <w:sz w:val="22"/>
          <w:szCs w:val="22"/>
          <w:lang w:val="ka-GE"/>
        </w:rPr>
        <w:t>ბელი უწყება:</w:t>
      </w:r>
      <w:r w:rsidR="003B2FD7" w:rsidRPr="00F47D7F">
        <w:rPr>
          <w:rFonts w:ascii="Sylfaen" w:hAnsi="Sylfaen"/>
          <w:sz w:val="22"/>
          <w:szCs w:val="22"/>
          <w:lang w:val="ka-GE"/>
        </w:rPr>
        <w:t xml:space="preserve"> </w:t>
      </w:r>
      <w:r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1664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8.1.2. ახალი საგადასახადო აუდიტის პროგრამის დანერგვა </w:t>
      </w:r>
    </w:p>
    <w:p w:rsidR="003B2FD7" w:rsidRPr="00F47D7F" w:rsidRDefault="003B2FD7" w:rsidP="00146B9A">
      <w:pPr>
        <w:spacing w:after="160" w:line="276" w:lineRule="auto"/>
        <w:jc w:val="both"/>
        <w:rPr>
          <w:rFonts w:ascii="Sylfaen" w:hAnsi="Sylfaen"/>
          <w:b/>
          <w:sz w:val="22"/>
          <w:szCs w:val="22"/>
          <w:lang w:val="ka-GE"/>
        </w:rPr>
      </w:pPr>
    </w:p>
    <w:p w:rsidR="00987DF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გაზრდილია რისკზე დაფუძნებული თემატური საგადასახადო შემოწმებების რაოდენობა, შემცირებულია გასვლითი სრული საგადასახადო შემოწმებების რაოდენობა, გაზრდილია გადამხდელთა მიერ წარმოდგენილი დეკლარირების სისწორის  მაჩვენებელი</w:t>
      </w:r>
    </w:p>
    <w:p w:rsidR="00116643" w:rsidRPr="00F47D7F" w:rsidRDefault="00116643"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CA0CD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8.1.3. არსებული საგადასახადო შემოწმებების ხარისხის კონტროლის კრიტერიუმების დახვეწა </w:t>
      </w:r>
    </w:p>
    <w:p w:rsidR="00C15340" w:rsidRPr="00F47D7F" w:rsidRDefault="00C15340"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საგადასახადო შემოწმებების ხარისხის კონტროლის კრიტერიუმები და მიმდ</w:t>
      </w:r>
      <w:r w:rsidR="00116643" w:rsidRPr="00F47D7F">
        <w:rPr>
          <w:rFonts w:ascii="Sylfaen" w:hAnsi="Sylfaen"/>
          <w:b/>
          <w:sz w:val="22"/>
          <w:szCs w:val="22"/>
          <w:lang w:val="ka-GE"/>
        </w:rPr>
        <w:t>ინარეობს შედეგების მონიტორინგი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ანალიზის შედეგების გათვალისწინებით, დამატებით ახალი კრიტერიუმების საჭიროება გამოვლენილია; ხორციელდება არსებული შეფასების კრიტერიუმების პილოტირება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8.2. მომსახურების ხარისხისა და ხელმისაწვდომობის გაზრდა პროცედურების გამარტივების გზით</w:t>
      </w:r>
    </w:p>
    <w:p w:rsidR="009358CC" w:rsidRDefault="009358CC" w:rsidP="009358CC">
      <w:pPr>
        <w:spacing w:after="160" w:line="276" w:lineRule="auto"/>
        <w:jc w:val="both"/>
        <w:rPr>
          <w:rFonts w:ascii="Sylfaen" w:hAnsi="Sylfaen"/>
          <w:b/>
          <w:sz w:val="22"/>
          <w:szCs w:val="22"/>
          <w:lang w:val="ka-GE"/>
        </w:rPr>
      </w:pPr>
      <w:r>
        <w:rPr>
          <w:rFonts w:ascii="Sylfaen" w:hAnsi="Sylfaen"/>
          <w:b/>
          <w:sz w:val="22"/>
          <w:szCs w:val="22"/>
          <w:lang w:val="ka-GE"/>
        </w:rPr>
        <w:lastRenderedPageBreak/>
        <w:t xml:space="preserve">ინდიკატორი </w:t>
      </w:r>
      <w:r w:rsidRPr="009358CC">
        <w:rPr>
          <w:rFonts w:ascii="Sylfaen" w:hAnsi="Sylfaen"/>
          <w:b/>
          <w:sz w:val="22"/>
          <w:szCs w:val="22"/>
          <w:lang w:val="ka-GE"/>
        </w:rPr>
        <w:t>1. გადამხდელთა პროცენტული მაჩვენებელი, რომლებსაც საშუალება აქვთ ავტომატურ რეჟიმში  დაიბრუნონ ჩათვლილი დღგ-ის თანხები;</w:t>
      </w: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358CC" w:rsidRPr="00F47D7F" w:rsidRDefault="009358CC" w:rsidP="009358CC">
      <w:pPr>
        <w:spacing w:after="160" w:line="276" w:lineRule="auto"/>
        <w:jc w:val="both"/>
        <w:rPr>
          <w:rFonts w:ascii="Sylfaen" w:hAnsi="Sylfaen"/>
          <w:b/>
          <w:i/>
          <w:sz w:val="22"/>
          <w:szCs w:val="22"/>
          <w:lang w:val="ka-GE"/>
        </w:rPr>
      </w:pP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358CC" w:rsidRPr="009358CC" w:rsidRDefault="009358CC" w:rsidP="009358CC">
      <w:pPr>
        <w:spacing w:after="160" w:line="276" w:lineRule="auto"/>
        <w:jc w:val="both"/>
        <w:rPr>
          <w:rFonts w:ascii="Sylfaen" w:hAnsi="Sylfaen"/>
          <w:b/>
          <w:sz w:val="22"/>
          <w:szCs w:val="22"/>
          <w:lang w:val="ka-GE"/>
        </w:rPr>
      </w:pPr>
    </w:p>
    <w:p w:rsidR="009358CC" w:rsidRPr="00F47D7F" w:rsidRDefault="009358CC" w:rsidP="009358CC">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w:t>
      </w:r>
      <w:r w:rsidRPr="009358CC">
        <w:rPr>
          <w:rFonts w:ascii="Sylfaen" w:hAnsi="Sylfaen"/>
          <w:b/>
          <w:sz w:val="22"/>
          <w:szCs w:val="22"/>
          <w:lang w:val="ka-GE"/>
        </w:rPr>
        <w:t>2. საზღვრის კვეთასთან/საქონლის გაფორმებასთან  დაკავშირებული იმ ნებართვების/სერტიფიკატების პროცენტული მაჩვენებელი, რომლებიც ჩართულია სისტემაში</w:t>
      </w: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358CC" w:rsidRPr="00F47D7F" w:rsidRDefault="009358CC" w:rsidP="009358CC">
      <w:pPr>
        <w:spacing w:after="160" w:line="276" w:lineRule="auto"/>
        <w:jc w:val="both"/>
        <w:rPr>
          <w:rFonts w:ascii="Sylfaen" w:hAnsi="Sylfaen"/>
          <w:b/>
          <w:i/>
          <w:sz w:val="22"/>
          <w:szCs w:val="22"/>
          <w:lang w:val="ka-GE"/>
        </w:rPr>
      </w:pPr>
    </w:p>
    <w:p w:rsidR="009358CC" w:rsidRPr="00F47D7F" w:rsidRDefault="009358CC" w:rsidP="009358C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D51BA1" w:rsidRDefault="00987DF9" w:rsidP="00146B9A">
      <w:pPr>
        <w:spacing w:after="160" w:line="276" w:lineRule="auto"/>
        <w:jc w:val="both"/>
        <w:rPr>
          <w:rFonts w:ascii="Sylfaen" w:hAnsi="Sylfaen"/>
          <w:b/>
          <w:sz w:val="22"/>
          <w:szCs w:val="22"/>
          <w:lang w:val="en-US"/>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8.2.1. ზედმეტად გადახდილი დამატებული ღირებულების გადასახადის თანხის ავტომატურ რეჟიმში დაბრუნების პროცესის უზრუნველყოფა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w:t>
      </w:r>
      <w:proofErr w:type="spellStart"/>
      <w:r w:rsidR="00165379" w:rsidRPr="00F47D7F">
        <w:rPr>
          <w:rFonts w:ascii="Sylfaen" w:hAnsi="Sylfaen"/>
          <w:b/>
          <w:sz w:val="22"/>
          <w:szCs w:val="22"/>
          <w:lang w:val="ka-GE"/>
        </w:rPr>
        <w:t>კანონშესაბამისობის</w:t>
      </w:r>
      <w:proofErr w:type="spellEnd"/>
      <w:r w:rsidR="00165379" w:rsidRPr="00F47D7F">
        <w:rPr>
          <w:rFonts w:ascii="Sylfaen" w:hAnsi="Sylfaen"/>
          <w:b/>
          <w:sz w:val="22"/>
          <w:szCs w:val="22"/>
          <w:lang w:val="ka-GE"/>
        </w:rPr>
        <w:t xml:space="preserve"> რისკების მართვის მეთოდოლოგიისა დ</w:t>
      </w:r>
      <w:r w:rsidR="00116643" w:rsidRPr="00F47D7F">
        <w:rPr>
          <w:rFonts w:ascii="Sylfaen" w:hAnsi="Sylfaen"/>
          <w:b/>
          <w:sz w:val="22"/>
          <w:szCs w:val="22"/>
          <w:lang w:val="ka-GE"/>
        </w:rPr>
        <w:t>ა რისკების მოდულები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რისკზე დაფუძნებული მეთოდოლოგიით დღგ-ის საგადასახ</w:t>
      </w:r>
      <w:r w:rsidR="00116643" w:rsidRPr="00F47D7F">
        <w:rPr>
          <w:rFonts w:ascii="Sylfaen" w:hAnsi="Sylfaen"/>
          <w:b/>
          <w:sz w:val="22"/>
          <w:szCs w:val="22"/>
          <w:lang w:val="ka-GE"/>
        </w:rPr>
        <w:t>ადო აუდიტის პროგრამა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8.2.2. საგარეო-ეკონომიკური საქმიანობის ეროვნული სასაქონლო ნომენკლატურის (სეს </w:t>
      </w:r>
      <w:proofErr w:type="spellStart"/>
      <w:r w:rsidRPr="00F47D7F">
        <w:rPr>
          <w:rFonts w:ascii="Sylfaen" w:hAnsi="Sylfaen"/>
          <w:b/>
          <w:sz w:val="22"/>
          <w:szCs w:val="22"/>
          <w:lang w:val="ka-GE"/>
        </w:rPr>
        <w:t>ესნ</w:t>
      </w:r>
      <w:proofErr w:type="spellEnd"/>
      <w:r w:rsidRPr="00F47D7F">
        <w:rPr>
          <w:rFonts w:ascii="Sylfaen" w:hAnsi="Sylfaen"/>
          <w:b/>
          <w:sz w:val="22"/>
          <w:szCs w:val="22"/>
          <w:lang w:val="ka-GE"/>
        </w:rPr>
        <w:t xml:space="preserve">) კოდით საქონლის ძიების და ნებართვების/სერტიფიკატების გაცემის ერთიანი ელექტრონული სისტემის დანერგვა </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საგარეო-ეკონომიკური საქმიანობის ეროვნული სასაქონლო ნომენკლატურის (სეს </w:t>
      </w:r>
      <w:proofErr w:type="spellStart"/>
      <w:r w:rsidR="00165379" w:rsidRPr="00F47D7F">
        <w:rPr>
          <w:rFonts w:ascii="Sylfaen" w:hAnsi="Sylfaen"/>
          <w:b/>
          <w:sz w:val="22"/>
          <w:szCs w:val="22"/>
          <w:lang w:val="ka-GE"/>
        </w:rPr>
        <w:t>ესნ</w:t>
      </w:r>
      <w:proofErr w:type="spellEnd"/>
      <w:r w:rsidR="00165379" w:rsidRPr="00F47D7F">
        <w:rPr>
          <w:rFonts w:ascii="Sylfaen" w:hAnsi="Sylfaen"/>
          <w:b/>
          <w:sz w:val="22"/>
          <w:szCs w:val="22"/>
          <w:lang w:val="ka-GE"/>
        </w:rPr>
        <w:t>) კოდით საქონლის ძიების და ნებართვების/სერტიფიკატების გაცე</w:t>
      </w:r>
      <w:r w:rsidR="00116643" w:rsidRPr="00F47D7F">
        <w:rPr>
          <w:rFonts w:ascii="Sylfaen" w:hAnsi="Sylfaen"/>
          <w:b/>
          <w:sz w:val="22"/>
          <w:szCs w:val="22"/>
          <w:lang w:val="ka-GE"/>
        </w:rPr>
        <w:t>მის ერთიანი ელექტრონული სისტემა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ერთიანი ელექტრონული სისტემის მეშვეობით ნებართვის/სერტიფიკატის მოთხოვნის მიზნით ელექტრონული განაცხადის გაგზავნა და  მიღება ხორ</w:t>
      </w:r>
      <w:r w:rsidR="00116643" w:rsidRPr="00F47D7F">
        <w:rPr>
          <w:rFonts w:ascii="Sylfaen" w:hAnsi="Sylfaen"/>
          <w:b/>
          <w:sz w:val="22"/>
          <w:szCs w:val="22"/>
          <w:lang w:val="ka-GE"/>
        </w:rPr>
        <w:t>ციელდება ერთი ფანჯრის პრინციპით</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0" w:name="_Toc19265522"/>
      <w:bookmarkEnd w:id="1"/>
      <w:r w:rsidRPr="00F47D7F">
        <w:rPr>
          <w:sz w:val="22"/>
          <w:szCs w:val="22"/>
          <w:lang w:val="ka-GE"/>
        </w:rPr>
        <w:t>პრიორიტეტი IX. კერძო სექტორი</w:t>
      </w:r>
      <w:bookmarkEnd w:id="10"/>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ამოცანა 9.1. </w:t>
      </w:r>
      <w:proofErr w:type="spellStart"/>
      <w:r w:rsidRPr="00F47D7F">
        <w:rPr>
          <w:rFonts w:ascii="Sylfaen" w:hAnsi="Sylfaen"/>
          <w:b/>
          <w:sz w:val="22"/>
          <w:szCs w:val="22"/>
          <w:lang w:val="ka-GE"/>
        </w:rPr>
        <w:t>ანტიკონკურენტული</w:t>
      </w:r>
      <w:proofErr w:type="spellEnd"/>
      <w:r w:rsidRPr="00F47D7F">
        <w:rPr>
          <w:rFonts w:ascii="Sylfaen" w:hAnsi="Sylfaen"/>
          <w:b/>
          <w:sz w:val="22"/>
          <w:szCs w:val="22"/>
          <w:lang w:val="ka-GE"/>
        </w:rPr>
        <w:t xml:space="preserve"> რისკების იდენტიფიცირების მექანიზმების დახვეწა ცნობიერების ამაღლების მეშვეობით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 xml:space="preserve">კონკურენციის სამართლის და </w:t>
      </w:r>
      <w:proofErr w:type="spellStart"/>
      <w:r w:rsidR="00D51BA1" w:rsidRPr="00D06682">
        <w:rPr>
          <w:rFonts w:ascii="Sylfaen" w:hAnsi="Sylfaen"/>
          <w:b/>
          <w:sz w:val="22"/>
          <w:szCs w:val="22"/>
          <w:lang w:val="ka-GE"/>
        </w:rPr>
        <w:t>ანტიკონკურენტული</w:t>
      </w:r>
      <w:proofErr w:type="spellEnd"/>
      <w:r w:rsidR="00D51BA1" w:rsidRPr="00D06682">
        <w:rPr>
          <w:rFonts w:ascii="Sylfaen" w:hAnsi="Sylfaen"/>
          <w:b/>
          <w:sz w:val="22"/>
          <w:szCs w:val="22"/>
          <w:lang w:val="ka-GE"/>
        </w:rPr>
        <w:t xml:space="preserve"> რისკების შესახებ შემუშავებული სასწავლო კურსით</w:t>
      </w:r>
      <w:r w:rsidR="00D51BA1">
        <w:rPr>
          <w:rFonts w:ascii="Sylfaen" w:hAnsi="Sylfaen"/>
          <w:b/>
          <w:sz w:val="22"/>
          <w:szCs w:val="22"/>
          <w:lang w:val="ka-GE"/>
        </w:rPr>
        <w:t xml:space="preserve"> </w:t>
      </w:r>
      <w:proofErr w:type="spellStart"/>
      <w:r w:rsidR="00D51BA1">
        <w:rPr>
          <w:rFonts w:ascii="Sylfaen" w:hAnsi="Sylfaen"/>
          <w:b/>
          <w:sz w:val="22"/>
          <w:szCs w:val="22"/>
          <w:lang w:val="ka-GE"/>
        </w:rPr>
        <w:t>გადამზადებულ</w:t>
      </w:r>
      <w:proofErr w:type="spellEnd"/>
      <w:r w:rsidR="00D51BA1">
        <w:rPr>
          <w:rFonts w:ascii="Sylfaen" w:hAnsi="Sylfaen"/>
          <w:b/>
          <w:sz w:val="22"/>
          <w:szCs w:val="22"/>
          <w:lang w:val="ka-GE"/>
        </w:rPr>
        <w:t xml:space="preserve"> პირთა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E56DAE"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9.1.1. სასწავლო მოდულის "კონკურენციის სამართლის საფუძვლები ადმინისტრაციული ორგანოებისათვის" შემუშავება და დამტკიცება საჯარო სექტორის წარმომადგენლებისთვის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9.1.2. საჯარო სექტორში დასაქმებული  პირებისათვის შემუშავებული სასწავლო კურსის "კონკურენციის სამართლის საფუძვლები ადმინისტრაციული ორგანოებისათვის"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საჯარო სექტორში დასაქმებული პირებისათვის ჩატარებულია სულ მცირე სამი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საჯარო სექტორში დასაქმებული პირებისათვის ჩატარებულია სულ მცირე ორი სასწავლო კურსი და გაცემულია შესაბამისი სერთიფიკატები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9.1.3. სასწავლო კურსის შემუშავება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9.1.4.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შემუშავებული სასწავლო კურსის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ინდიკატორი: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ჩატარებულია სულ მცირე ორი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9.2. </w:t>
      </w:r>
      <w:proofErr w:type="spellStart"/>
      <w:r w:rsidRPr="00F47D7F">
        <w:rPr>
          <w:rFonts w:ascii="Sylfaen" w:hAnsi="Sylfaen"/>
          <w:b/>
          <w:sz w:val="22"/>
          <w:szCs w:val="22"/>
          <w:lang w:val="ka-GE"/>
        </w:rPr>
        <w:t>ბიზნესომბუდსმენის</w:t>
      </w:r>
      <w:proofErr w:type="spellEnd"/>
      <w:r w:rsidRPr="00F47D7F">
        <w:rPr>
          <w:rFonts w:ascii="Sylfaen" w:hAnsi="Sylfaen"/>
          <w:b/>
          <w:sz w:val="22"/>
          <w:szCs w:val="22"/>
          <w:lang w:val="ka-GE"/>
        </w:rPr>
        <w:t xml:space="preserve"> აპარატის როლის გაზრდა ბიზნესის კეთილსინდისიერების რისკების შემცირების კუთხით </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proofErr w:type="spellStart"/>
      <w:r w:rsidR="00D51BA1" w:rsidRPr="00434418">
        <w:rPr>
          <w:rFonts w:ascii="Sylfaen" w:hAnsi="Sylfaen"/>
          <w:b/>
          <w:sz w:val="22"/>
          <w:szCs w:val="22"/>
          <w:lang w:val="ka-GE"/>
        </w:rPr>
        <w:t>ბიზნესომბუდსმენის</w:t>
      </w:r>
      <w:proofErr w:type="spellEnd"/>
      <w:r w:rsidR="00D51BA1" w:rsidRPr="00434418">
        <w:rPr>
          <w:rFonts w:ascii="Sylfaen" w:hAnsi="Sylfaen"/>
          <w:b/>
          <w:sz w:val="22"/>
          <w:szCs w:val="22"/>
          <w:lang w:val="ka-GE"/>
        </w:rPr>
        <w:t xml:space="preserve"> აპარატის მიერ წარმოებული აქტივობების, რეაგირების სტატისტიკა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9.2.1. ბიზნესის წარმომადგენლებისთვის საინფორმაციო საკონსულტაციო მექანიზმის დანერგვა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ბიზნესის წარმომადგენლებთან თბილისში და რეგიონებში საინფორმაციო საკონსულტაციო შეხვედრები გამართულია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ბიზნესებისთვის ტრენინგ მოდული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ბიზნეს ომბუდსმენის აპარატში ბიზნესებისთვის შექმნილია საკონსულტაციო ხაზი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4: ბიზნესისთვის ბიზნესის კეთილსინდისიერების სახელმძღვანელო შექმნილია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9.2.2. საქართველოს </w:t>
      </w:r>
      <w:proofErr w:type="spellStart"/>
      <w:r w:rsidRPr="00F47D7F">
        <w:rPr>
          <w:rFonts w:ascii="Sylfaen" w:hAnsi="Sylfaen"/>
          <w:b/>
          <w:sz w:val="22"/>
          <w:szCs w:val="22"/>
          <w:lang w:val="ka-GE"/>
        </w:rPr>
        <w:t>ბიზნესომბუდსმენის</w:t>
      </w:r>
      <w:proofErr w:type="spellEnd"/>
      <w:r w:rsidRPr="00F47D7F">
        <w:rPr>
          <w:rFonts w:ascii="Sylfaen" w:hAnsi="Sylfaen"/>
          <w:b/>
          <w:sz w:val="22"/>
          <w:szCs w:val="22"/>
          <w:lang w:val="ka-GE"/>
        </w:rPr>
        <w:t xml:space="preserve"> აპარატის ხელმძღვანელობით TV პროგრამის შექმნა ბიზნესისთვის ცნობიერების ამაღლების და მათთვის მწვავე საკითხების განხილვის მიზნით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სატელევიზიო საინფორმაციო  საშუალებით   გადაცემა გაშვებულია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საქართველოს </w:t>
      </w:r>
      <w:proofErr w:type="spellStart"/>
      <w:r w:rsidRPr="00F47D7F">
        <w:rPr>
          <w:rFonts w:ascii="Sylfaen" w:hAnsi="Sylfaen"/>
          <w:sz w:val="22"/>
          <w:szCs w:val="22"/>
          <w:lang w:val="ka-GE"/>
        </w:rPr>
        <w:t>ბიზნესომბუდსმენის</w:t>
      </w:r>
      <w:proofErr w:type="spellEnd"/>
      <w:r w:rsidRPr="00F47D7F">
        <w:rPr>
          <w:rFonts w:ascii="Sylfaen" w:hAnsi="Sylfaen"/>
          <w:sz w:val="22"/>
          <w:szCs w:val="22"/>
          <w:lang w:val="ka-GE"/>
        </w:rPr>
        <w:t xml:space="preserve">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9.3. სახელმწიფო წილობრივი მონაწილეობით დაფუძნებული საწარმოების მართვის მექანიზმების გაუმჯობესება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551E76">
        <w:rPr>
          <w:rFonts w:ascii="Sylfaen" w:hAnsi="Sylfaen"/>
          <w:b/>
          <w:sz w:val="22"/>
          <w:szCs w:val="22"/>
          <w:lang w:val="ka-GE"/>
        </w:rPr>
        <w:t xml:space="preserve">სახელმწიფოს 50%-ზე მეტი წილობრივი </w:t>
      </w:r>
      <w:r>
        <w:rPr>
          <w:rFonts w:ascii="Sylfaen" w:hAnsi="Sylfaen"/>
          <w:b/>
          <w:sz w:val="22"/>
          <w:szCs w:val="22"/>
          <w:lang w:val="ka-GE"/>
        </w:rPr>
        <w:t>მონაწილეობით მოქმედ იმ საწარმო</w:t>
      </w:r>
      <w:r w:rsidR="00D51BA1" w:rsidRPr="00551E76">
        <w:rPr>
          <w:rFonts w:ascii="Sylfaen" w:hAnsi="Sylfaen"/>
          <w:b/>
          <w:sz w:val="22"/>
          <w:szCs w:val="22"/>
          <w:lang w:val="ka-GE"/>
        </w:rPr>
        <w:t>თა პროცენტული მაჩვენებ</w:t>
      </w:r>
      <w:r>
        <w:rPr>
          <w:rFonts w:ascii="Sylfaen" w:hAnsi="Sylfaen"/>
          <w:b/>
          <w:sz w:val="22"/>
          <w:szCs w:val="22"/>
          <w:lang w:val="ka-GE"/>
        </w:rPr>
        <w:t>ე</w:t>
      </w:r>
      <w:r w:rsidR="00D51BA1" w:rsidRPr="00551E76">
        <w:rPr>
          <w:rFonts w:ascii="Sylfaen" w:hAnsi="Sylfaen"/>
          <w:b/>
          <w:sz w:val="22"/>
          <w:szCs w:val="22"/>
          <w:lang w:val="ka-GE"/>
        </w:rPr>
        <w:t>ლი, სადაც ჩატარდა ქონების, მოთხოვნებისა და ვალდებულებების ინვენტარიზაცია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9.3.1. ინვენტარიზაციის შესახებ ბრძანების გამოცემა,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 ბრძანება გამოცემულია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9.3.2. შედარების უწყისების, ინვენტარიზაციის შედეგების ამსახველი ოქმების, სრულად ამორტიზებული, ხმარებისათვის უვარგისი გრძელვადიანი აქტივების აღწერის, გამოსაყენებლად უვარგისი, ჩამოსაწერი მატერიალურ-სასაქონლო ფასეულობათა აღწერისა და საწარმოთა დებიტორებისა და კრედიტორების შესახებ ინფორმაციის წარმოდგენა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ინვენტარიზაციის შედეგების ამსახველი ოქმები წარმოდგენილია სააგენტოში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9.3.3. ინვენტარიზაციის შედეგებიდან გამომდინარე, ფინანსური ანგარიშგების საერთაშორისო სტანდარტების (IFRS) მოთხოვნათა შესაბამისად, ყველა გრძელვადიანი აქტივის გადაფასებისა და დებიტორულ-კრედიტორული დავალიანებების კლასიფიკაციის შესახებ აუდიტორული დასკვნის მომზადების უზრუნველყოფა საწარმოთა მიერ</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50%-ზე მეტი წილობრივი მონაწილოებით დაფუძნებულ საწარმოთა  მიერ ფინანსური ანგარიშგების საერთაშორისო სტანდარტების (IFRS) მოთხოვნათა შესაბამისად მომზადებული აუდიტორული დასკვნები წარმოდგენილია სააგენტოში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9.3.4. ინვენტარიზაციის შედეგების ასახვა წინასწარ და დაზუსტებულ (კანონით განსაზღვრულ შემთხვევებში </w:t>
      </w:r>
      <w:proofErr w:type="spellStart"/>
      <w:r w:rsidRPr="00F47D7F">
        <w:rPr>
          <w:rFonts w:ascii="Sylfaen" w:hAnsi="Sylfaen"/>
          <w:b/>
          <w:sz w:val="22"/>
          <w:szCs w:val="22"/>
          <w:lang w:val="ka-GE"/>
        </w:rPr>
        <w:t>აუდირებულ</w:t>
      </w:r>
      <w:proofErr w:type="spellEnd"/>
      <w:r w:rsidRPr="00F47D7F">
        <w:rPr>
          <w:rFonts w:ascii="Sylfaen" w:hAnsi="Sylfaen"/>
          <w:b/>
          <w:sz w:val="22"/>
          <w:szCs w:val="22"/>
          <w:lang w:val="ka-GE"/>
        </w:rPr>
        <w:t xml:space="preserve">) </w:t>
      </w:r>
      <w:proofErr w:type="spellStart"/>
      <w:r w:rsidRPr="00F47D7F">
        <w:rPr>
          <w:rFonts w:ascii="Sylfaen" w:hAnsi="Sylfaen"/>
          <w:b/>
          <w:sz w:val="22"/>
          <w:szCs w:val="22"/>
          <w:lang w:val="ka-GE"/>
        </w:rPr>
        <w:t>ანგარიშგებებში</w:t>
      </w:r>
      <w:proofErr w:type="spellEnd"/>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ინვენტარიზაციის შედეგები ასახულია წინასწარ და დაზუსტებულ  </w:t>
      </w:r>
      <w:proofErr w:type="spellStart"/>
      <w:r w:rsidRPr="00F47D7F">
        <w:rPr>
          <w:rFonts w:ascii="Sylfaen" w:hAnsi="Sylfaen"/>
          <w:b/>
          <w:sz w:val="22"/>
          <w:szCs w:val="22"/>
          <w:lang w:val="ka-GE"/>
        </w:rPr>
        <w:t>ანგარიშგებებში</w:t>
      </w:r>
      <w:proofErr w:type="spellEnd"/>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საწარმოებში ქონების, მოთხოვნებისა და ვალდებულებების შესახებ ინფორმაცია შეგროვებული და განახლებულია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1" w:name="_Toc19265523"/>
      <w:r w:rsidRPr="00F47D7F">
        <w:rPr>
          <w:sz w:val="22"/>
          <w:szCs w:val="22"/>
          <w:lang w:val="ka-GE"/>
        </w:rPr>
        <w:t>პრიორიტეტი X. ჯანდაცვისა და სოციალური სექტორი</w:t>
      </w:r>
      <w:bookmarkEnd w:id="11"/>
    </w:p>
    <w:p w:rsidR="00D51BA1" w:rsidRPr="00F47D7F" w:rsidRDefault="00D51BA1" w:rsidP="00D51BA1">
      <w:pPr>
        <w:rPr>
          <w:rFonts w:ascii="Sylfaen" w:hAnsi="Sylfaen"/>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10.1. საყოველთაო ჯანმრთელობის დაცვის სახელმწიფო პროგრამის ეფექტიანობისა და გამჭვირვალობის გაზრდა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დაფინანსების მოცულობის კონკრეტული კრიტერიუმების საფუძველზე განსაზღვრის შედეგად უზრუნველყოფილია პაციენტის დაფინანსების მეტი გამჭვირვალობა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D06682"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10.1.1. სამედიცინო მომსახურების შედეგზე ორიენტირებული ანაზღაურების - დიაგნოზთან </w:t>
      </w:r>
      <w:proofErr w:type="spellStart"/>
      <w:r w:rsidRPr="00F47D7F">
        <w:rPr>
          <w:rFonts w:ascii="Sylfaen" w:hAnsi="Sylfaen"/>
          <w:b/>
          <w:sz w:val="22"/>
          <w:szCs w:val="22"/>
          <w:lang w:val="ka-GE"/>
        </w:rPr>
        <w:t>შეჭიდული</w:t>
      </w:r>
      <w:proofErr w:type="spellEnd"/>
      <w:r w:rsidRPr="00F47D7F">
        <w:rPr>
          <w:rFonts w:ascii="Sylfaen" w:hAnsi="Sylfaen"/>
          <w:b/>
          <w:sz w:val="22"/>
          <w:szCs w:val="22"/>
          <w:lang w:val="ka-GE"/>
        </w:rPr>
        <w:t xml:space="preserve"> ჯგუფების (DRG) მეთოდის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DRG-ის დანერგვის სტრატეგიული გეგმა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DRG-ის ლოგიკით სარგებლობის ლიცენზია და პროგრამული უზრუნველყოფა შეძენილი და  ადაპტირებულია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DRG-ის მეთოდი </w:t>
      </w:r>
      <w:proofErr w:type="spellStart"/>
      <w:r w:rsidRPr="00F47D7F">
        <w:rPr>
          <w:rFonts w:ascii="Sylfaen" w:hAnsi="Sylfaen"/>
          <w:b/>
          <w:sz w:val="22"/>
          <w:szCs w:val="22"/>
          <w:lang w:val="ka-GE"/>
        </w:rPr>
        <w:t>საპილოტე</w:t>
      </w:r>
      <w:proofErr w:type="spellEnd"/>
      <w:r w:rsidRPr="00F47D7F">
        <w:rPr>
          <w:rFonts w:ascii="Sylfaen" w:hAnsi="Sylfaen"/>
          <w:b/>
          <w:sz w:val="22"/>
          <w:szCs w:val="22"/>
          <w:lang w:val="ka-GE"/>
        </w:rPr>
        <w:t xml:space="preserve"> სახით დანერგილია სტაციონარული დაწესებულებების 15%-ში</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10.2. სათემო ორგანიზაციებში მცხოვრები ხანდაზმულებისა და </w:t>
      </w:r>
      <w:proofErr w:type="spellStart"/>
      <w:r w:rsidRPr="00F47D7F">
        <w:rPr>
          <w:rFonts w:ascii="Sylfaen" w:hAnsi="Sylfaen"/>
          <w:b/>
          <w:sz w:val="22"/>
          <w:szCs w:val="22"/>
          <w:lang w:val="ka-GE"/>
        </w:rPr>
        <w:t>შშმ</w:t>
      </w:r>
      <w:proofErr w:type="spellEnd"/>
      <w:r w:rsidRPr="00F47D7F">
        <w:rPr>
          <w:rFonts w:ascii="Sylfaen" w:hAnsi="Sylfaen"/>
          <w:b/>
          <w:sz w:val="22"/>
          <w:szCs w:val="22"/>
          <w:lang w:val="ka-GE"/>
        </w:rPr>
        <w:t xml:space="preserve">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 xml:space="preserve">სათემო ორგანიზაციებში მომსახურებით უზრუნველყოფის </w:t>
      </w:r>
      <w:proofErr w:type="spellStart"/>
      <w:r w:rsidR="00D51BA1" w:rsidRPr="00D06682">
        <w:rPr>
          <w:rFonts w:ascii="Sylfaen" w:hAnsi="Sylfaen"/>
          <w:b/>
          <w:sz w:val="22"/>
          <w:szCs w:val="22"/>
          <w:lang w:val="ka-GE"/>
        </w:rPr>
        <w:t>ქვეპროგრამის</w:t>
      </w:r>
      <w:proofErr w:type="spellEnd"/>
      <w:r w:rsidR="00D51BA1" w:rsidRPr="00D06682">
        <w:rPr>
          <w:rFonts w:ascii="Sylfaen" w:hAnsi="Sylfaen"/>
          <w:b/>
          <w:sz w:val="22"/>
          <w:szCs w:val="22"/>
          <w:lang w:val="ka-GE"/>
        </w:rPr>
        <w:t xml:space="preserve">’’ განმახორციელებელ იმ მიმწოდებელთა პროცენტული მაჩვენებელი, სადაც ხანდაზმულებისა და </w:t>
      </w:r>
      <w:proofErr w:type="spellStart"/>
      <w:r w:rsidR="00D51BA1" w:rsidRPr="00D06682">
        <w:rPr>
          <w:rFonts w:ascii="Sylfaen" w:hAnsi="Sylfaen"/>
          <w:b/>
          <w:sz w:val="22"/>
          <w:szCs w:val="22"/>
          <w:lang w:val="ka-GE"/>
        </w:rPr>
        <w:t>შშმ</w:t>
      </w:r>
      <w:proofErr w:type="spellEnd"/>
      <w:r w:rsidR="00D51BA1" w:rsidRPr="00D06682">
        <w:rPr>
          <w:rFonts w:ascii="Sylfaen" w:hAnsi="Sylfaen"/>
          <w:b/>
          <w:sz w:val="22"/>
          <w:szCs w:val="22"/>
          <w:lang w:val="ka-GE"/>
        </w:rPr>
        <w:t xml:space="preserve"> პირების მომსახურების სტანდარტების მინიმალური დონე გაუმჯობესებულია ბენეფიციარებისთვის პროფესიული უნარ-ჩვევების განვითარების, მათი საზოგადოებაში ინტეგრაციის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ხელშეწყობაზე ორიენტირებული მომსახურების შეთავაზების საფუძველზე</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10.2.1.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ახალი სტანდარტის დამტკიცება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ბრძანებაში შეტანილია შესაბამისი ცვლილებები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10.2.2.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ხარისხზე მონიტორინგის განხორციელება და მიღებული შედეგების შემდგომი ანალიზის საფუძველზე რეკომენდაციების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,,სათემო ორგანიზაციებში მომსახურებით უზრუნველყოფის </w:t>
      </w:r>
      <w:proofErr w:type="spellStart"/>
      <w:r w:rsidRPr="00F47D7F">
        <w:rPr>
          <w:rFonts w:ascii="Sylfaen" w:hAnsi="Sylfaen"/>
          <w:b/>
          <w:sz w:val="22"/>
          <w:szCs w:val="22"/>
          <w:lang w:val="ka-GE"/>
        </w:rPr>
        <w:t>ქვეპროგრამის</w:t>
      </w:r>
      <w:proofErr w:type="spellEnd"/>
      <w:r w:rsidRPr="00F47D7F">
        <w:rPr>
          <w:rFonts w:ascii="Sylfaen" w:hAnsi="Sylfaen"/>
          <w:b/>
          <w:sz w:val="22"/>
          <w:szCs w:val="22"/>
          <w:lang w:val="ka-GE"/>
        </w:rPr>
        <w:t xml:space="preserve">’’ განმახორციელებელ მომსახურების მიმწოდებელთა 70%-ში განხორციელებულია მონიტორინგი ახალი ბრძანების საფუძველზე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მონიტორინგის შედეგად გამოვლენილი ხარვეზების გათვალისწინებით სოციალური დაცვის დეპარტამენტის პროგრამების მონიტორინგის სამმართველოს მიერ მომზადებულია რეკომენდაციები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2" w:name="_Toc19265524"/>
      <w:r w:rsidRPr="00F47D7F">
        <w:rPr>
          <w:sz w:val="22"/>
          <w:szCs w:val="22"/>
          <w:lang w:val="ka-GE"/>
        </w:rPr>
        <w:t>პრიორიტეტი XI. პოლიტიკური კორუფცია</w:t>
      </w:r>
      <w:bookmarkEnd w:id="12"/>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11.1. კორუფციის პრევენციის ხელშეწყობა კანონმდებლობის დახვეწის გზით</w:t>
      </w:r>
    </w:p>
    <w:p w:rsidR="00D51BA1" w:rsidRP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D06682">
        <w:rPr>
          <w:rFonts w:ascii="Sylfaen" w:hAnsi="Sylfaen"/>
          <w:b/>
          <w:sz w:val="22"/>
          <w:szCs w:val="22"/>
          <w:lang w:val="ka-GE"/>
        </w:rPr>
        <w:t>OECD-ACN-ისა და GRECO-ს მესამე რაუნდის შესრულების შეფასების ანგარიშის გათვალისწინებით უზრუნველყოფილია სამართლებრივი ბაზის ერთგვაროვნება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11.1.1. საქართველოს საარჩევნო კოდექსისა და მოქალაქეთა პოლიტიკური გაერთიანებების შესახებ ორგანული კანონის ჰარმონიზაცია და სრულყოფა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საარჩევნო კანონმდებლობისა და მასში გამოყენებული სანქციების ჰარმონიზაციის უზრუნველსაყოფად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11.1.2. ყველა სახის ადმინისტრაციული რესურსის არასათანადო გამოყენების თავიდან აცილების მიზნით შესაბამისი კანონმდებლობის დახვეწა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 საქართველოს იუსტიციის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3" w:name="_Toc19265525"/>
      <w:r w:rsidRPr="00F47D7F">
        <w:rPr>
          <w:sz w:val="22"/>
          <w:szCs w:val="22"/>
          <w:lang w:val="ka-GE"/>
        </w:rPr>
        <w:t>პრიორიტეტი XII. თავდაცვის სექტორი</w:t>
      </w:r>
      <w:bookmarkEnd w:id="13"/>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12.1. ბიუჯეტის დაგეგმვისა და აღსრულების გაუმჯობესება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103208">
        <w:rPr>
          <w:rFonts w:ascii="Sylfaen" w:hAnsi="Sylfaen"/>
          <w:b/>
          <w:sz w:val="22"/>
          <w:szCs w:val="22"/>
          <w:lang w:val="ka-GE"/>
        </w:rPr>
        <w:t>ბიუჯეტის დაგეგ</w:t>
      </w:r>
      <w:r w:rsidR="00D51BA1">
        <w:rPr>
          <w:rFonts w:ascii="Sylfaen" w:hAnsi="Sylfaen"/>
          <w:b/>
          <w:sz w:val="22"/>
          <w:szCs w:val="22"/>
          <w:lang w:val="ka-GE"/>
        </w:rPr>
        <w:t>მვისა და აღსრულების სისტემა (</w:t>
      </w:r>
      <w:r w:rsidR="00D51BA1" w:rsidRPr="00103208">
        <w:rPr>
          <w:rFonts w:ascii="Sylfaen" w:hAnsi="Sylfaen"/>
          <w:b/>
          <w:sz w:val="22"/>
          <w:szCs w:val="22"/>
          <w:lang w:val="ka-GE"/>
        </w:rPr>
        <w:t>ფინანსური მართვისა და კონტროლის სისტემასთან თავსებადი ბიუჯეტის დაგეგმვისა და აღსრულების  სისტემა</w:t>
      </w:r>
      <w:r w:rsidR="00D51BA1" w:rsidRPr="00D51BA1">
        <w:rPr>
          <w:rFonts w:ascii="Sylfaen" w:hAnsi="Sylfaen"/>
          <w:b/>
          <w:sz w:val="22"/>
          <w:szCs w:val="22"/>
          <w:lang w:val="ka-GE"/>
        </w:rPr>
        <w:t>)</w:t>
      </w:r>
      <w:r w:rsidR="00D51BA1" w:rsidRPr="00103208">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103208" w:rsidRDefault="00D51BA1" w:rsidP="00D51BA1">
      <w:pPr>
        <w:spacing w:after="160" w:line="276" w:lineRule="auto"/>
        <w:jc w:val="both"/>
        <w:rPr>
          <w:rFonts w:ascii="Sylfaen" w:hAnsi="Sylfaen"/>
          <w:b/>
          <w:sz w:val="22"/>
          <w:szCs w:val="22"/>
          <w:lang w:val="ka-GE"/>
        </w:rPr>
      </w:pPr>
      <w:r w:rsidRPr="00103208">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12.1.1. რესურსების მართვის სისტემის ინსტიტუციონალიზაციის მიზნით  მისი ფინანსური მართვისა და კონტროლის სისტემასთან შესაბამისობაში მოყვანა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თავდაცვის პროგრამების სახელმძღვანელო  (2019, 2020)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 საფინანსო-სააღრიცხვო პოლიტიკის შემუშავების მიზნით ღონისძიებები ეტაპობრივად განხორციელებულია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თავდაცვის სამინისტროში აღრიცხვიანობის მოწესრიგების ღონისძიებები ეტაპობრივად  გატარებულია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12.1.2. თავდაცვის სამინისტროს ერთიანი ელექტრონული სისტემის შექმნა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პროგრამული უზრუნველყოფა შექმნილია ადამიანური რესურსების მოდულის, ფინანსური მართვის კომპონენტის (</w:t>
      </w:r>
      <w:proofErr w:type="spellStart"/>
      <w:r w:rsidRPr="00F47D7F">
        <w:rPr>
          <w:rFonts w:ascii="Sylfaen" w:hAnsi="Sylfaen"/>
          <w:b/>
          <w:sz w:val="22"/>
          <w:szCs w:val="22"/>
          <w:lang w:val="ka-GE"/>
        </w:rPr>
        <w:t>payroll</w:t>
      </w:r>
      <w:proofErr w:type="spellEnd"/>
      <w:r w:rsidRPr="00F47D7F">
        <w:rPr>
          <w:rFonts w:ascii="Sylfaen" w:hAnsi="Sylfaen"/>
          <w:b/>
          <w:sz w:val="22"/>
          <w:szCs w:val="22"/>
          <w:lang w:val="ka-GE"/>
        </w:rPr>
        <w:t>), სამინისტროს ქვედანაყოფების ორგანიზებისა და აღჭურვის ცხრილების ელექტრონული პროგრამის (TOE) გათვალისწინებით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პროგრამული უზრუნველყოფა შექმნილია შესყიდვების პროცესების ავტომატიზაციის და საწყობების ელექტრონულად  მართვის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პროგრამული უზრუნველყოფა შექმნილია </w:t>
      </w:r>
      <w:proofErr w:type="spellStart"/>
      <w:r w:rsidRPr="00F47D7F">
        <w:rPr>
          <w:rFonts w:ascii="Sylfaen" w:hAnsi="Sylfaen"/>
          <w:b/>
          <w:sz w:val="22"/>
          <w:szCs w:val="22"/>
          <w:lang w:val="ka-GE"/>
        </w:rPr>
        <w:t>ლოჯისტიკის</w:t>
      </w:r>
      <w:proofErr w:type="spellEnd"/>
      <w:r w:rsidRPr="00F47D7F">
        <w:rPr>
          <w:rFonts w:ascii="Sylfaen" w:hAnsi="Sylfaen"/>
          <w:b/>
          <w:sz w:val="22"/>
          <w:szCs w:val="22"/>
          <w:lang w:val="ka-GE"/>
        </w:rPr>
        <w:t xml:space="preserve"> მართვის </w:t>
      </w:r>
      <w:proofErr w:type="spellStart"/>
      <w:r w:rsidRPr="00F47D7F">
        <w:rPr>
          <w:rFonts w:ascii="Sylfaen" w:hAnsi="Sylfaen"/>
          <w:b/>
          <w:sz w:val="22"/>
          <w:szCs w:val="22"/>
          <w:lang w:val="ka-GE"/>
        </w:rPr>
        <w:t>საპილოტე</w:t>
      </w:r>
      <w:proofErr w:type="spellEnd"/>
      <w:r w:rsidRPr="00F47D7F">
        <w:rPr>
          <w:rFonts w:ascii="Sylfaen" w:hAnsi="Sylfaen"/>
          <w:b/>
          <w:sz w:val="22"/>
          <w:szCs w:val="22"/>
          <w:lang w:val="ka-GE"/>
        </w:rPr>
        <w:t xml:space="preserve">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12.2.  თავდაცვის სისტემის პერსონალის ცნობიერების ამაღლება ანტიკორუფციული სწავლების გაძლიერების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103208">
        <w:rPr>
          <w:rFonts w:ascii="Sylfaen" w:hAnsi="Sylfaen"/>
          <w:b/>
          <w:sz w:val="22"/>
          <w:szCs w:val="22"/>
          <w:lang w:val="ka-GE"/>
        </w:rPr>
        <w:t xml:space="preserve">ანტიკორუფციულ სწავლებაში ჩართული თავდაცვის სისტემის თანამშრომელთა გაზრდილი რაოდენობა            </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103208"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12.2.1. კეთილსინდისიერების ამაღლებისა და კორუფციული რისკების შემცირების შესახებ ტრენინგების ჩატარება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„კეთილსინდისიერების ამაღლებისა და კორუფციული რისკების შემცირების კურსი“ ჩატარებულია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w:t>
      </w:r>
      <w:proofErr w:type="spellStart"/>
      <w:r w:rsidRPr="00F47D7F">
        <w:rPr>
          <w:rFonts w:ascii="Sylfaen" w:hAnsi="Sylfaen"/>
          <w:b/>
          <w:sz w:val="22"/>
          <w:szCs w:val="22"/>
          <w:lang w:val="ka-GE"/>
        </w:rPr>
        <w:t>გადასროლისწინა</w:t>
      </w:r>
      <w:proofErr w:type="spellEnd"/>
      <w:r w:rsidRPr="00F47D7F">
        <w:rPr>
          <w:rFonts w:ascii="Sylfaen" w:hAnsi="Sylfaen"/>
          <w:b/>
          <w:sz w:val="22"/>
          <w:szCs w:val="22"/>
          <w:lang w:val="ka-GE"/>
        </w:rPr>
        <w:t xml:space="preserve"> ანტიკორუფციული სწავლება ჩატარებულია, რაც უზრუნველყოფს სამშვიდობო ოპერაციებში არაეთიკური ქმედებისა და კორუფციის რისკების  პრევენციას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ტრენინგი კეთილსინდისიერების ამაღლების ტრენერებისათვის (TOT) ჩატარებულია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12.2.2.  კორუფციის რისკის შეფასების მექანიზმების შემუშავება და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კეთილსინდისიერების ამაღლებისა და ანტიკორუფციული გარემოს მონიტორინგის საბჭოს მუშაობისათვის სტანდარტული პროცედურები, მათ შორის, რისკების შეფასების მექანიზმები, შემუშავებულია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თაღლითობისა და კორუფციის რისკების თვითშეფასების პროცესი განხორციელებულია და მასში გათვალისწინებულია ნატოში დანერგილი მიმოხილვის ელემენტები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12.3. თავდაცვის სფეროში შესყიდვების მიმართულებით კორუფციული რისკების შემცირება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EF1B0A">
        <w:rPr>
          <w:rFonts w:ascii="Sylfaen" w:hAnsi="Sylfaen"/>
          <w:b/>
          <w:sz w:val="22"/>
          <w:szCs w:val="22"/>
          <w:lang w:val="ka-GE"/>
        </w:rPr>
        <w:t>საიდუმლო შესყიდვების წილი შესყიდვების საერთო რაოდენობაში</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12.3.1. შესყიდვების დაგეგმვისა და ადმინისტრირების  გაუმჯობესება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გრიფით "საიდუმლო" საქონლისა და მომსახურების შესყიდვების რაოდენობა შემცირებულია, გამჭირვალობა გაზრდილია და საიდუმლო შესყიდვების პროცედურებთან დაკავშირებული რიგი სირთულეები აღმოფხვრილია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ნატოსა და ევროკავშირის წევრი ქვეყნების გამოცდილების გათვალისწინებით თავდაცვისა და უსაფრთხოების სფეროს შესყიდვების საკანონმდებლო ბაზის პროექტი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4" w:name="_Toc19265526"/>
      <w:r w:rsidRPr="00F47D7F">
        <w:rPr>
          <w:sz w:val="22"/>
          <w:szCs w:val="22"/>
          <w:lang w:val="ka-GE"/>
        </w:rPr>
        <w:t>პრიორიტეტი XIII. სპორტის სფერო</w:t>
      </w:r>
      <w:bookmarkEnd w:id="14"/>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13.1. 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A143AD">
        <w:rPr>
          <w:rFonts w:ascii="Sylfaen" w:hAnsi="Sylfaen"/>
          <w:b/>
          <w:sz w:val="22"/>
          <w:szCs w:val="22"/>
          <w:lang w:val="ka-GE"/>
        </w:rPr>
        <w:t>სპორტული შეჯიბრების მანიპულაციების გამოვლენილი შემთხვევების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13.1.1. საქართველოს განათლების, მეცნიერების, კულტურისა და სპორტის სამინისტროს მიერ აღიარებულ 5-მდე სპორტულ ორგანიზაციაში  სპორტული შეჯიბრების მანიპულაციებზე პასუხისმგებელი პირის/სტრუქტურული ერთეულის დანერგვის უზრუნველყოფა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განათლების, მეცნიერების, კულტურისა და სპორტის სამინისტროს მიერ აღიარებული სპორტული ორგანიზაციების საკადრო სისტემა და მათ მიერ შესწავლილი სავარაუდო მანიპულაციების საქმეები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13.2. 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A143AD">
        <w:rPr>
          <w:rFonts w:ascii="Sylfaen" w:hAnsi="Sylfaen"/>
          <w:b/>
          <w:sz w:val="22"/>
          <w:szCs w:val="22"/>
          <w:lang w:val="ka-GE"/>
        </w:rPr>
        <w:t>ევროსაბჭოს კონვენციის ნორმებთან შესაბამისი  პოლიტიკის დოკუმენტების რაოდენობა, რომელთა წარდგენა მოხდა მთავრობისათვის</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13.2.1. "სპორტული შეჯიბრებების მანიპულაციების შესახებ" ევროპის საბჭოს კონვენციის რატიფიკაციის საკითხის ინიცირება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მომზადებულია მთავრობის სხდომის ოქმი რატიფიკაციის ინიცირებასთან დაკავშირებით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13.2.2. "სპორტული შეჯიბრებების მანიპულაციების შესახებ" ევროპის საბჭოს კონვენციის რატიფიკაციის მიზნით საკანონმდებლო ცვლილებების მთავრობისთვის წარდგენა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მომზადებულია მთავრობის სხდომის ოქმი საკანონმდებლო ცვლილებებთან დაკავშირებით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4D7A02"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5" w:name="_Toc19265527"/>
      <w:r w:rsidRPr="00F47D7F">
        <w:rPr>
          <w:sz w:val="22"/>
          <w:szCs w:val="22"/>
          <w:lang w:val="ka-GE"/>
        </w:rPr>
        <w:t>პრიორიტეტი XIV. ინფრასტრუქტურული პროექტები</w:t>
      </w:r>
      <w:bookmarkEnd w:id="15"/>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14.1. 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lastRenderedPageBreak/>
        <w:t>ინდიკატორი</w:t>
      </w:r>
      <w:r w:rsidR="00D51BA1">
        <w:rPr>
          <w:rFonts w:ascii="Sylfaen" w:hAnsi="Sylfaen"/>
          <w:b/>
          <w:sz w:val="22"/>
          <w:szCs w:val="22"/>
          <w:lang w:val="ka-GE"/>
        </w:rPr>
        <w:t xml:space="preserve">: </w:t>
      </w:r>
      <w:r w:rsidR="00D51BA1" w:rsidRPr="005035AA">
        <w:rPr>
          <w:rFonts w:ascii="Sylfaen" w:hAnsi="Sylfaen"/>
          <w:b/>
          <w:sz w:val="22"/>
          <w:szCs w:val="22"/>
          <w:lang w:val="ka-GE"/>
        </w:rPr>
        <w:t>ვებგვერდზე გადასული იმ ვიზიტორების რაოდენობა, ვინც გაეცნო ინფრასტრუქტურული პროექტების განხორციელების შესახებ ინფორმაციას</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14.1.1. 17 ელექტრონული სერვისის დანერგვა საქართველოს მუნიციპალიტეტებში, გამჭირვალობის და მუნიციპალიტეტების მუშაობის ეფექტურობის გაზრდის მიზნით (პროგრამის განხორციელება გულისხმობს ნაწილი სერვისების ინტერაქტიულ რუკაზე ასახვას, მაგ. გეო სივრცითი მონაცემების მართვის სისტემის არ</w:t>
      </w:r>
      <w:r>
        <w:rPr>
          <w:rFonts w:ascii="Sylfaen" w:hAnsi="Sylfaen"/>
          <w:b/>
          <w:sz w:val="22"/>
          <w:szCs w:val="22"/>
          <w:lang w:val="ka-GE"/>
        </w:rPr>
        <w:t>სებობა მუნიციპალიტეტების დონეზე</w:t>
      </w:r>
      <w:r w:rsidRPr="00F47D7F">
        <w:rPr>
          <w:rFonts w:ascii="Sylfaen" w:hAnsi="Sylfaen"/>
          <w:b/>
          <w:sz w:val="22"/>
          <w:szCs w:val="22"/>
          <w:lang w:val="ka-GE"/>
        </w:rPr>
        <w:t>)</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შემუშავებულია 2019-2020 წლის სამუშაო გეგმა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სისტემაში რეგისტრირებული მომხმარებლების (</w:t>
      </w:r>
      <w:proofErr w:type="spellStart"/>
      <w:r w:rsidRPr="00F47D7F">
        <w:rPr>
          <w:rFonts w:ascii="Sylfaen" w:hAnsi="Sylfaen"/>
          <w:b/>
          <w:sz w:val="22"/>
          <w:szCs w:val="22"/>
          <w:lang w:val="ka-GE"/>
        </w:rPr>
        <w:t>users</w:t>
      </w:r>
      <w:proofErr w:type="spellEnd"/>
      <w:r w:rsidRPr="00F47D7F">
        <w:rPr>
          <w:rFonts w:ascii="Sylfaen" w:hAnsi="Sylfaen"/>
          <w:b/>
          <w:sz w:val="22"/>
          <w:szCs w:val="22"/>
          <w:lang w:val="ka-GE"/>
        </w:rPr>
        <w:t>)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14.1.2. დაგეგმილი, მიმდინარე და დასრულებული ინფრასტრუქტურული პროექტების შესახებ ინფორმაციის განთავსება სამინისტროს განახლებულ ვებ პლატფორმაზე build.gov.ge, რომელიც მოიცავს  პროექტების შერჩევის, დაფინანსების, მათი </w:t>
      </w:r>
      <w:r w:rsidRPr="00F47D7F">
        <w:rPr>
          <w:rFonts w:ascii="Sylfaen" w:hAnsi="Sylfaen"/>
          <w:b/>
          <w:sz w:val="22"/>
          <w:szCs w:val="22"/>
          <w:lang w:val="ka-GE"/>
        </w:rPr>
        <w:lastRenderedPageBreak/>
        <w:t>განმახორციელებლების და ა. შ. შესახებ ინფორმაციას და რომელიც საზოგადოების მიერ პროექტების განხორცილების პროცესის მონიტორინგის საშუალებას იძლევა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ვებგვერდზე განთავსებული ინფორმაციის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14.1.3. სტიქიის სალიკვიდაციო სამუშაოების განხორციელების შესახებ საინფორმაციო ბაზის მომზადება, მიმდინარე/დასრულებულ სამუშაოებზე და ამ ბაზის საჯაროდ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ანგარიში მომზადებულია და განთავსებულია ვებგვერდზე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6" w:name="_Toc19265528"/>
      <w:r w:rsidRPr="00F47D7F">
        <w:rPr>
          <w:sz w:val="22"/>
          <w:szCs w:val="22"/>
          <w:lang w:val="ka-GE"/>
        </w:rPr>
        <w:t>პრიორიტეტი XV. მარეგულირებელი ორგანოები</w:t>
      </w:r>
      <w:bookmarkEnd w:id="16"/>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15.1. თანამშრომელთა შეფასების სისტემის ობიექტურობისა და გამჭვირვალობის უზრუნველყოფა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F04D54">
        <w:rPr>
          <w:rFonts w:ascii="Sylfaen" w:hAnsi="Sylfaen"/>
          <w:b/>
          <w:sz w:val="22"/>
          <w:szCs w:val="22"/>
          <w:lang w:val="ka-GE"/>
        </w:rPr>
        <w:t>საშტატო თანამშრომელთა პროცენტული წილი, რომელთა შეფასება მოხდა ახალი სისტემის საფუძველზე</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04D54"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15.1.1.  თანამშრომელთა შეფასების სისტემის დანერგვა პერფორმანსის ძირითადი ინდიკატორების(KPI) მეშვეობით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იმ თანამშრომელთა პროცენტული წილი, რომელთა მიმართაც განხორციელდა ადმინისტრაციული ქმედება (დაწინაურება, გადაყვანა, გათავისუფლება) შეფასების ახალი სისტემის შედეგად</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იმ თანამშრომელთა პროცენტული წილი, რომელთა მიმართაც ახალი შეფასების სისტემის საფუძველზე შემუშავდა ინდივიდუალური განვითარების გეგმები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15.2. საქართველოს კომუნიკაციების ეროვნული კომისიისა და მასთან არსებული კომუნიკაციების ომბუდსმენის სამსახურების საქმიანობის შესახებ ცნობიერების ამაღლება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F04D54">
        <w:rPr>
          <w:rFonts w:ascii="Sylfaen" w:hAnsi="Sylfaen"/>
          <w:b/>
          <w:sz w:val="22"/>
          <w:szCs w:val="22"/>
          <w:lang w:val="ka-GE"/>
        </w:rPr>
        <w:t>საქართველოს კომუნიკაციების ეროვნული კომისიისა და მასთან არსებული კომუნიკაციების ომბუდსმენისადმი მიმართვიანობის გაზრდილი მაჩვენებელი</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04D54"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15.2.1. საჯარო ინფორმაციის, ასევე აქტუალურ თემებზე საინფორმაციო სტატიების დამუშავება დარგის შესაბამის სპეციალისტებთან თანამშრომლობით და მათი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საჯარო ინფორმაცია და სტატიები განთავსებულია ვებგვერდებზე - www.gncc.ge, www.momkhmarebeli.gncc.ge, ასევე სოციალურ ქსელში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15.2.2. პროექტის „იცნობდე შენს უფლებებს კომუნიკაციებში“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პროექტი „იცნობდე შენს უფლებებს კომუნიკაციებში“ განხორციელებულია საქართველოს10-მდე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15.3. მომხმარებელთა ინტერესების საზოგადოებრივი დამცველის (ენერგოომბუდსმენი) სამსახურის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F04D54">
        <w:rPr>
          <w:rFonts w:ascii="Sylfaen" w:hAnsi="Sylfaen"/>
          <w:b/>
          <w:sz w:val="22"/>
          <w:szCs w:val="22"/>
          <w:lang w:val="ka-GE"/>
        </w:rPr>
        <w:t>საკანონმდებლო ცვლილებებით გარანტირებული დამოუკიდებელი ბიუჯეტი და ადამიანური რ</w:t>
      </w:r>
      <w:r w:rsidR="00D51BA1">
        <w:rPr>
          <w:rFonts w:ascii="Sylfaen" w:hAnsi="Sylfaen"/>
          <w:b/>
          <w:sz w:val="22"/>
          <w:szCs w:val="22"/>
          <w:lang w:val="ka-GE"/>
        </w:rPr>
        <w:t>ესურსების განვითარებული სისტემა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2: </w:t>
      </w:r>
      <w:r w:rsidRPr="00752462">
        <w:rPr>
          <w:rFonts w:ascii="Sylfaen" w:hAnsi="Sylfaen"/>
          <w:b/>
          <w:sz w:val="22"/>
          <w:szCs w:val="22"/>
          <w:lang w:val="ka-GE"/>
        </w:rPr>
        <w:t xml:space="preserve">პროაქტიულად </w:t>
      </w:r>
      <w:proofErr w:type="spellStart"/>
      <w:r w:rsidRPr="00752462">
        <w:rPr>
          <w:rFonts w:ascii="Sylfaen" w:hAnsi="Sylfaen"/>
          <w:b/>
          <w:sz w:val="22"/>
          <w:szCs w:val="22"/>
          <w:lang w:val="ka-GE"/>
        </w:rPr>
        <w:t>გამოსაქვეყნებული</w:t>
      </w:r>
      <w:proofErr w:type="spellEnd"/>
      <w:r w:rsidRPr="00752462">
        <w:rPr>
          <w:rFonts w:ascii="Sylfaen" w:hAnsi="Sylfaen"/>
          <w:b/>
          <w:sz w:val="22"/>
          <w:szCs w:val="22"/>
          <w:lang w:val="ka-GE"/>
        </w:rPr>
        <w:t xml:space="preserve"> ინფორმაციის კატეგორიების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15.3.1. ენერგოომბუდსმენის სამსახურის ბიუჯეტის დამოუკიდებლობის უზრუნველყოფის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15.3.2. ენერგოომბუდსმენის სამსახურის ადამიანური რესურსების მართვის სისტემის განვითარების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15.3.3. პროექტის „მოძრავი ოფისი“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ენერგოომბუდსმენის საქმიანობის გამჭვირვალობის გაზრდისა და ცნობიერების ამაღლების მიზნით პროექტი „მოძრავი ოფისი“ წარმატებით განხორციელებულია საქართველოს მასშტაბით 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pStyle w:val="Heading1"/>
        <w:rPr>
          <w:sz w:val="22"/>
          <w:szCs w:val="22"/>
          <w:lang w:val="ka-GE"/>
        </w:rPr>
      </w:pPr>
      <w:bookmarkStart w:id="17" w:name="_Toc19265529"/>
      <w:r w:rsidRPr="00F47D7F">
        <w:rPr>
          <w:sz w:val="22"/>
          <w:szCs w:val="22"/>
          <w:lang w:val="ka-GE"/>
        </w:rPr>
        <w:t>პრიორიტეტი XVI. მუნიციპალიტეტები</w:t>
      </w:r>
      <w:bookmarkEnd w:id="17"/>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16.1. მუნიციპალიტეტებში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 1</w:t>
      </w:r>
      <w:r w:rsidR="00D51BA1">
        <w:rPr>
          <w:rFonts w:ascii="Sylfaen" w:hAnsi="Sylfaen"/>
          <w:b/>
          <w:sz w:val="22"/>
          <w:szCs w:val="22"/>
          <w:lang w:val="ka-GE"/>
        </w:rPr>
        <w:t xml:space="preserve">: </w:t>
      </w:r>
      <w:r w:rsidR="00D51BA1" w:rsidRPr="006F27C4">
        <w:rPr>
          <w:rFonts w:ascii="Sylfaen" w:hAnsi="Sylfaen"/>
          <w:b/>
          <w:sz w:val="22"/>
          <w:szCs w:val="22"/>
          <w:lang w:val="ka-GE"/>
        </w:rPr>
        <w:t>მუნიციპალიტეტებში ელექტრონული სერვისების განვითარების 2019-2020წწ. სამუშაო გეგმა შემუშავებულია</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2: </w:t>
      </w:r>
      <w:r w:rsidRPr="006F27C4">
        <w:rPr>
          <w:rFonts w:ascii="Sylfaen" w:hAnsi="Sylfaen"/>
          <w:b/>
          <w:sz w:val="22"/>
          <w:szCs w:val="22"/>
          <w:lang w:val="ka-GE"/>
        </w:rPr>
        <w:t>ქალაქ ქუთაისის მუნიციპალიტეტში ჯარიმის გადახდის ელე</w:t>
      </w:r>
      <w:r>
        <w:rPr>
          <w:rFonts w:ascii="Sylfaen" w:hAnsi="Sylfaen"/>
          <w:b/>
          <w:sz w:val="22"/>
          <w:szCs w:val="22"/>
          <w:lang w:val="ka-GE"/>
        </w:rPr>
        <w:t>ქ</w:t>
      </w:r>
      <w:r w:rsidRPr="006F27C4">
        <w:rPr>
          <w:rFonts w:ascii="Sylfaen" w:hAnsi="Sylfaen"/>
          <w:b/>
          <w:sz w:val="22"/>
          <w:szCs w:val="22"/>
          <w:lang w:val="ka-GE"/>
        </w:rPr>
        <w:t>ტრონული სერვისით მოსარგებლე მოსახლეობის პროცენტული მაჩვენებელი</w:t>
      </w:r>
    </w:p>
    <w:p w:rsidR="00632473" w:rsidRDefault="00632473" w:rsidP="00D51BA1">
      <w:pPr>
        <w:spacing w:after="160" w:line="276" w:lineRule="auto"/>
        <w:jc w:val="both"/>
        <w:rPr>
          <w:rFonts w:ascii="Sylfaen" w:hAnsi="Sylfaen"/>
          <w:b/>
          <w:i/>
          <w:sz w:val="22"/>
          <w:szCs w:val="22"/>
          <w:highlight w:val="yellow"/>
          <w:lang w:val="ka-GE"/>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6F27C4"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16.1.1. მუნიციპალიტეტებში დასანერგი ელექტრონული სერვისების ანალიზი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მუნიციპალიტეტებში დასანერგი ელ. სერვისების იდენტიფიცირების მიზნით, გამართულია კონსულტაციები დაინტერესებულ მხარეებთან</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იდენტიფიცირებულია მუნიციპალიტეტებში დასანერგი ელექტრონული სერვისების აუცილებელი მოდულები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იდენტიფიცირებული სერვისების სამომავლოდ დანერგვის ხელშეწყობის მიზნით,  შემუშავებულია 2019-2020 წლების სამუშაო გეგმა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b/>
          <w:sz w:val="22"/>
          <w:szCs w:val="22"/>
          <w:lang w:val="ka-GE"/>
        </w:rPr>
      </w:pPr>
      <w:r w:rsidRPr="00F47D7F">
        <w:rPr>
          <w:rFonts w:ascii="Sylfaen" w:hAnsi="Sylfaen"/>
          <w:b/>
          <w:sz w:val="22"/>
          <w:szCs w:val="22"/>
          <w:lang w:val="ka-GE"/>
        </w:rPr>
        <w:t xml:space="preserve">აქტივობა </w:t>
      </w:r>
      <w:r w:rsidRPr="00F47D7F">
        <w:rPr>
          <w:rFonts w:ascii="Sylfaen" w:hAnsi="Sylfaen" w:cs="Calibri"/>
          <w:b/>
          <w:color w:val="000000"/>
          <w:sz w:val="22"/>
          <w:szCs w:val="22"/>
          <w:lang w:val="ka-GE" w:eastAsia="en-US"/>
        </w:rPr>
        <w:t xml:space="preserve">16.1.2. </w:t>
      </w:r>
      <w:r w:rsidRPr="00F47D7F">
        <w:rPr>
          <w:rFonts w:ascii="Sylfaen" w:hAnsi="Sylfaen"/>
          <w:b/>
          <w:sz w:val="22"/>
          <w:szCs w:val="22"/>
          <w:lang w:val="ka-GE"/>
        </w:rPr>
        <w:t>მუნიციპალური მოსაკრებლების ელექტრონული სისტემის შემუშავება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მუნიციპალიტეტის მიერ ჯარიმების გადახდის ელ-სერვისი შექმნილია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გადამხდელთა მონიტორინგის ელექტრონული ბაზა ჩამოყალიბებული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16.2.  მუნიციპალური სერვისების შესახებ მოსახლეობის ცნობიერების ამაღლება</w:t>
      </w:r>
    </w:p>
    <w:p w:rsidR="00D51BA1" w:rsidRDefault="00632473" w:rsidP="00D51BA1">
      <w:pPr>
        <w:spacing w:after="160" w:line="276" w:lineRule="auto"/>
        <w:jc w:val="both"/>
        <w:rPr>
          <w:rFonts w:ascii="Sylfaen" w:hAnsi="Sylfaen"/>
          <w:b/>
          <w:sz w:val="22"/>
          <w:szCs w:val="22"/>
          <w:lang w:val="ka-GE"/>
        </w:rPr>
      </w:pPr>
      <w:r>
        <w:rPr>
          <w:rFonts w:ascii="Sylfaen" w:hAnsi="Sylfaen"/>
          <w:b/>
          <w:sz w:val="22"/>
          <w:szCs w:val="22"/>
          <w:lang w:val="ka-GE"/>
        </w:rPr>
        <w:t>ინდიკატორი</w:t>
      </w:r>
      <w:r w:rsidR="00D51BA1">
        <w:rPr>
          <w:rFonts w:ascii="Sylfaen" w:hAnsi="Sylfaen"/>
          <w:b/>
          <w:sz w:val="22"/>
          <w:szCs w:val="22"/>
          <w:lang w:val="ka-GE"/>
        </w:rPr>
        <w:t xml:space="preserve">: </w:t>
      </w:r>
      <w:r w:rsidR="00D51BA1" w:rsidRPr="00497357">
        <w:rPr>
          <w:rFonts w:ascii="Sylfaen" w:hAnsi="Sylfaen"/>
          <w:b/>
          <w:sz w:val="22"/>
          <w:szCs w:val="22"/>
          <w:lang w:val="ka-GE"/>
        </w:rPr>
        <w:t>მუნიციპალიტეტების იმ მოსახლეობის პროცენტული მაჩვენებელი, რომელსაც მიეწოდა ინფორმაცია მუნიციპალური სერვისებით სარგებლობასთან დაკავშირებით</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16.2.1.  </w:t>
      </w:r>
      <w:r w:rsidRPr="00F47D7F">
        <w:rPr>
          <w:rFonts w:ascii="Sylfaen" w:hAnsi="Sylfaen" w:cs="Calibri"/>
          <w:b/>
          <w:sz w:val="22"/>
          <w:szCs w:val="22"/>
          <w:lang w:val="ka-GE" w:eastAsia="en-US"/>
        </w:rPr>
        <w:t>მუნიციპალური სერვისების შესახებ მობილური აპლიკაციის შემუშავება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მობილური აპლიკაცია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ამოცანა 16.2.2. ადმინისტრაციულ ერთეულებში მუნიციპალური სერვისების შესახებ შეხვედრების/პრეზენტაციების გამართვა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მუნიციპალური სერვისების შესახებ შეხვედრები/პრეზენტაციები გამართულია სულ მცირე 5 მუნიციპალიტეტში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jc w:val="both"/>
        <w:rPr>
          <w:rFonts w:ascii="Sylfaen" w:hAnsi="Sylfaen" w:cs="Calibri"/>
          <w:b/>
          <w:bCs/>
          <w:color w:val="000000"/>
          <w:sz w:val="22"/>
          <w:szCs w:val="22"/>
          <w:lang w:val="ka-GE" w:eastAsia="en-US"/>
        </w:rPr>
      </w:pPr>
    </w:p>
    <w:p w:rsidR="00D51BA1" w:rsidRDefault="00D51BA1" w:rsidP="00D51BA1">
      <w:pPr>
        <w:jc w:val="both"/>
        <w:rPr>
          <w:rFonts w:ascii="Sylfaen" w:hAnsi="Sylfaen"/>
          <w:b/>
          <w:sz w:val="22"/>
          <w:szCs w:val="22"/>
          <w:lang w:val="ka-GE"/>
        </w:rPr>
      </w:pPr>
      <w:r w:rsidRPr="00F47D7F">
        <w:rPr>
          <w:rFonts w:ascii="Sylfaen" w:hAnsi="Sylfaen" w:cs="Calibri"/>
          <w:b/>
          <w:bCs/>
          <w:color w:val="000000"/>
          <w:sz w:val="22"/>
          <w:szCs w:val="22"/>
          <w:lang w:val="ka-GE" w:eastAsia="en-US"/>
        </w:rPr>
        <w:t xml:space="preserve">ამოცანა 16.3. </w:t>
      </w:r>
      <w:r w:rsidRPr="00F47D7F">
        <w:rPr>
          <w:rFonts w:ascii="Sylfaen" w:hAnsi="Sylfaen"/>
          <w:b/>
          <w:sz w:val="22"/>
          <w:szCs w:val="22"/>
          <w:lang w:val="ka-GE"/>
        </w:rPr>
        <w:t>მუნიციპალიტეტის საქმიანობაში მოქალაქეთა ჩართულობის გაზრდა</w:t>
      </w:r>
    </w:p>
    <w:p w:rsidR="00D51BA1" w:rsidRDefault="00D51BA1" w:rsidP="00D51BA1">
      <w:pPr>
        <w:jc w:val="both"/>
        <w:rPr>
          <w:rFonts w:ascii="Sylfaen" w:hAnsi="Sylfaen"/>
          <w:b/>
          <w:sz w:val="22"/>
          <w:szCs w:val="22"/>
          <w:lang w:val="ka-GE"/>
        </w:rPr>
      </w:pPr>
    </w:p>
    <w:p w:rsidR="00D51BA1" w:rsidRDefault="00D51BA1" w:rsidP="00D51BA1">
      <w:pPr>
        <w:jc w:val="both"/>
        <w:rPr>
          <w:rFonts w:ascii="Sylfaen" w:hAnsi="Sylfaen"/>
          <w:b/>
          <w:sz w:val="22"/>
          <w:szCs w:val="22"/>
          <w:lang w:val="ka-GE"/>
        </w:rPr>
      </w:pPr>
      <w:r>
        <w:rPr>
          <w:rFonts w:ascii="Sylfaen" w:hAnsi="Sylfaen"/>
          <w:b/>
          <w:sz w:val="22"/>
          <w:szCs w:val="22"/>
          <w:lang w:val="ka-GE"/>
        </w:rPr>
        <w:t xml:space="preserve">ინდიკატორი 1: </w:t>
      </w:r>
      <w:r w:rsidRPr="00497357">
        <w:rPr>
          <w:rFonts w:ascii="Sylfaen" w:hAnsi="Sylfaen"/>
          <w:b/>
          <w:sz w:val="22"/>
          <w:szCs w:val="22"/>
          <w:lang w:val="ka-GE"/>
        </w:rPr>
        <w:t>თელავის მუნიციპალიტეტში გამოკითხვის მექანიზმის გამოყენებით გამოკითხული მოსახლეობის პროცენტული რაოდენობა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b/>
          <w:sz w:val="22"/>
          <w:szCs w:val="22"/>
          <w:lang w:val="ka-GE"/>
        </w:rPr>
      </w:pPr>
      <w:r>
        <w:rPr>
          <w:rFonts w:ascii="Sylfaen" w:hAnsi="Sylfaen"/>
          <w:b/>
          <w:sz w:val="22"/>
          <w:szCs w:val="22"/>
          <w:lang w:val="ka-GE"/>
        </w:rPr>
        <w:t xml:space="preserve">ინდიკატორი 2: </w:t>
      </w:r>
      <w:r w:rsidRPr="00497357">
        <w:rPr>
          <w:rFonts w:ascii="Sylfaen" w:hAnsi="Sylfaen"/>
          <w:b/>
          <w:sz w:val="22"/>
          <w:szCs w:val="22"/>
          <w:lang w:val="ka-GE"/>
        </w:rPr>
        <w:t>ქალაქ ქუთაისის მუნიციპალიტეტში კორუფციული ფაქტების მხილების ელექტრონული მექანიზმი შემუშავებულია</w:t>
      </w:r>
    </w:p>
    <w:p w:rsidR="00D51BA1" w:rsidRDefault="00D51BA1"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highlight w:val="yellow"/>
          <w:lang w:val="en-US"/>
        </w:rPr>
        <w:t>:</w:t>
      </w:r>
    </w:p>
    <w:p w:rsidR="00D51BA1" w:rsidRPr="00F47D7F" w:rsidRDefault="00D51BA1" w:rsidP="00D51BA1">
      <w:pPr>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b/>
          <w:sz w:val="22"/>
          <w:szCs w:val="22"/>
          <w:lang w:val="ka-GE"/>
        </w:rPr>
        <w:t xml:space="preserve">აქტივობა </w:t>
      </w:r>
      <w:r w:rsidRPr="00F47D7F">
        <w:rPr>
          <w:rFonts w:ascii="Sylfaen" w:hAnsi="Sylfaen" w:cs="Calibri"/>
          <w:b/>
          <w:sz w:val="22"/>
          <w:szCs w:val="22"/>
          <w:lang w:val="ka-GE" w:eastAsia="en-US"/>
        </w:rPr>
        <w:t xml:space="preserve">16.3.1. </w:t>
      </w:r>
      <w:r w:rsidRPr="00F47D7F">
        <w:rPr>
          <w:rFonts w:ascii="Sylfaen" w:hAnsi="Sylfaen" w:cs="Calibri"/>
          <w:b/>
          <w:color w:val="000000"/>
          <w:sz w:val="22"/>
          <w:szCs w:val="22"/>
          <w:lang w:val="ka-GE" w:eastAsia="en-US"/>
        </w:rPr>
        <w:t>თელავის მუნიციპალიტეტში გამოკითხვის მექანიზმის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1: გამოკითხვის მექანიზმი შექმნილი და დანერგილია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2: მუნიციპალიტეტში არსებულ ადმინისტრაციულ-ტერიტორიულ ერთეულებში თვითმმართველობის განხორციელების პროცესში მექანიზმის ფუნქციონირების შესახებ გამართულია ინფორმაციული შეხვედრები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გამოკითხვის შედეგებზე რეაგირების ფარგლებში მუნიციპალიტეტის მიერ განხორციელებულია შესაბამისი ქმედებები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აქტივობა 16.3.2. </w:t>
      </w:r>
      <w:r w:rsidRPr="00F47D7F">
        <w:rPr>
          <w:rFonts w:ascii="Sylfaen" w:hAnsi="Sylfaen" w:cs="Calibri"/>
          <w:b/>
          <w:color w:val="000000"/>
          <w:sz w:val="22"/>
          <w:szCs w:val="22"/>
          <w:lang w:val="ka-GE" w:eastAsia="en-US"/>
        </w:rPr>
        <w:t>ქალაქ ქუთაისის მუნიციპალიტეტში მამხილებელთა ინსტიტუტის გაძლიერების მიზნით მხილების  ელექტრონული მოდულის ინტეგრირება მუნიციპალიტეტის ვებგვერდზე</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 xml:space="preserve">მხილების ელექტრონული მოდული ინტეგრირებულია მუნიციპალიტეტის ვებგვერდზე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color w:val="000000"/>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16.4. </w:t>
      </w:r>
      <w:r w:rsidRPr="00F47D7F">
        <w:rPr>
          <w:rFonts w:ascii="Sylfaen" w:hAnsi="Sylfaen" w:cs="Calibri"/>
          <w:b/>
          <w:bCs/>
          <w:sz w:val="22"/>
          <w:szCs w:val="22"/>
          <w:lang w:val="ka-GE" w:eastAsia="en-US"/>
        </w:rPr>
        <w:t>უფლებამოსილ სამსახურებში კორუფციის პრევენციის ხელშეწყობა</w:t>
      </w:r>
    </w:p>
    <w:p w:rsidR="00D51BA1" w:rsidRDefault="00D51BA1" w:rsidP="00D51BA1">
      <w:pPr>
        <w:jc w:val="both"/>
        <w:rPr>
          <w:rFonts w:ascii="Sylfaen" w:hAnsi="Sylfaen" w:cs="Calibri"/>
          <w:b/>
          <w:bCs/>
          <w:sz w:val="22"/>
          <w:szCs w:val="22"/>
          <w:lang w:val="ka-GE" w:eastAsia="en-US"/>
        </w:rPr>
      </w:pPr>
    </w:p>
    <w:p w:rsidR="00D51BA1" w:rsidRDefault="00632473" w:rsidP="00D51BA1">
      <w:pPr>
        <w:jc w:val="both"/>
        <w:rPr>
          <w:rFonts w:ascii="Sylfaen" w:hAnsi="Sylfaen" w:cs="Calibri"/>
          <w:b/>
          <w:bCs/>
          <w:sz w:val="22"/>
          <w:szCs w:val="22"/>
          <w:lang w:val="ka-GE" w:eastAsia="en-US"/>
        </w:rPr>
      </w:pPr>
      <w:r>
        <w:rPr>
          <w:rFonts w:ascii="Sylfaen" w:hAnsi="Sylfaen" w:cs="Calibri"/>
          <w:b/>
          <w:bCs/>
          <w:sz w:val="22"/>
          <w:szCs w:val="22"/>
          <w:lang w:val="ka-GE" w:eastAsia="en-US"/>
        </w:rPr>
        <w:t>ინდიკატორი</w:t>
      </w:r>
      <w:r w:rsidR="00D51BA1">
        <w:rPr>
          <w:rFonts w:ascii="Sylfaen" w:hAnsi="Sylfaen" w:cs="Calibri"/>
          <w:b/>
          <w:bCs/>
          <w:sz w:val="22"/>
          <w:szCs w:val="22"/>
          <w:lang w:val="ka-GE" w:eastAsia="en-US"/>
        </w:rPr>
        <w:t xml:space="preserve">: </w:t>
      </w:r>
      <w:r w:rsidR="00D51BA1" w:rsidRPr="00497357">
        <w:rPr>
          <w:rFonts w:ascii="Sylfaen" w:hAnsi="Sylfaen" w:cs="Calibri"/>
          <w:b/>
          <w:bCs/>
          <w:sz w:val="22"/>
          <w:szCs w:val="22"/>
          <w:lang w:val="ka-GE" w:eastAsia="en-US"/>
        </w:rPr>
        <w:t>ქ. თბილისის მუნიციპალიტეტის მერიის სტრუქტურული ერთეულების მხრიდან გადაცდომათა რაოდენობა შემცირებულია</w:t>
      </w:r>
    </w:p>
    <w:p w:rsidR="00D51BA1"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04D54" w:rsidRDefault="00D51BA1" w:rsidP="00D51BA1">
      <w:pPr>
        <w:spacing w:after="160" w:line="276" w:lineRule="auto"/>
        <w:jc w:val="both"/>
        <w:rPr>
          <w:rFonts w:ascii="Sylfaen" w:hAnsi="Sylfaen"/>
          <w:b/>
          <w:i/>
          <w:sz w:val="22"/>
          <w:szCs w:val="22"/>
          <w:lang w:val="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bCs/>
          <w:sz w:val="22"/>
          <w:szCs w:val="22"/>
          <w:lang w:val="ka-GE" w:eastAsia="en-US"/>
        </w:rPr>
        <w:t xml:space="preserve">აქტივობა </w:t>
      </w:r>
      <w:r w:rsidRPr="00F47D7F">
        <w:rPr>
          <w:rFonts w:ascii="Sylfaen" w:hAnsi="Sylfaen" w:cs="Calibri"/>
          <w:b/>
          <w:sz w:val="22"/>
          <w:szCs w:val="22"/>
          <w:lang w:val="ka-GE" w:eastAsia="en-US"/>
        </w:rPr>
        <w:t>16.4.1.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პროცესის მონიტორინგის მექანიზმის შემუშავება,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1: ქ. თბილისის მუნიციპალიტეტის მერიის სათანადო სტრუქტურულ ერთეულებს შორის (შიდა აუდიტისა და მონიტორინგის, მუნიციპალური ინსპექცია, კეთილმოწყობის საქალაქო სამსახური, თბილისის მუნიციპალიტეტის სსიპ-ქონების მართვის სააგენტო) ინფორმაციის  ელექტრონულად გაცვლის მექანიზმი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 ქ. თბილისის მთავრობის მიერ მიღებულია სათანადო სამართლებრივი აქტი და დამტკიცებულია მონიტორინგის მექანიზმის ფუნქციონირების შესახებ ინსტრუქცია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მონიტორინგის განსახორციელებლად შერჩეულ ობიექტებში გამოვლენილია დარღვევა/ნაკლოვანებები და შესაბამისი სამსახურების მიმართ გაცემულია მითითებები დარღვევა/ნაკლოვანებების აღმოფხვრის თაობაზე</w:t>
      </w: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პროცესების 30%-ზე განხორციელებულია მონიტორინგი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 ანგარიში მონიტორინგის შედეგად გამოვლენილი დარღვევების/ნაკლოვანებების სტატისტიკის შესახებ მომზადებული და გამოქვეყნებულია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16.5. </w:t>
      </w:r>
      <w:r w:rsidRPr="00F47D7F">
        <w:rPr>
          <w:rFonts w:ascii="Sylfaen" w:hAnsi="Sylfaen" w:cs="Calibri"/>
          <w:b/>
          <w:bCs/>
          <w:sz w:val="22"/>
          <w:szCs w:val="22"/>
          <w:lang w:val="ka-GE" w:eastAsia="en-US"/>
        </w:rPr>
        <w:t xml:space="preserve">მუნიციპალიტეტში კეთილსინდისიერების და გამჭვირვალობის განმტკიცება და კორუფციასთან ბრძოლის საკითხებზე ინტერ- მუნიციპალური თანამშრომლობის განვითარება </w:t>
      </w:r>
    </w:p>
    <w:p w:rsidR="00632473" w:rsidRDefault="00632473" w:rsidP="00D51BA1">
      <w:pPr>
        <w:jc w:val="both"/>
        <w:rPr>
          <w:rFonts w:ascii="Sylfaen" w:hAnsi="Sylfaen" w:cs="Calibri"/>
          <w:b/>
          <w:bCs/>
          <w:sz w:val="22"/>
          <w:szCs w:val="22"/>
          <w:lang w:val="ka-GE" w:eastAsia="en-US"/>
        </w:rPr>
      </w:pPr>
    </w:p>
    <w:p w:rsidR="00632473" w:rsidRPr="00F47D7F" w:rsidRDefault="00632473" w:rsidP="00D51BA1">
      <w:pPr>
        <w:jc w:val="both"/>
        <w:rPr>
          <w:rFonts w:ascii="Sylfaen" w:hAnsi="Sylfaen" w:cs="Calibri"/>
          <w:b/>
          <w:bCs/>
          <w:sz w:val="22"/>
          <w:szCs w:val="22"/>
          <w:lang w:val="ka-GE" w:eastAsia="en-US"/>
        </w:rPr>
      </w:pPr>
      <w:r>
        <w:rPr>
          <w:rFonts w:ascii="Sylfaen" w:hAnsi="Sylfaen" w:cs="Calibri"/>
          <w:b/>
          <w:bCs/>
          <w:sz w:val="22"/>
          <w:szCs w:val="22"/>
          <w:lang w:val="ka-GE" w:eastAsia="en-US"/>
        </w:rPr>
        <w:t xml:space="preserve">ინდიკატორი: </w:t>
      </w:r>
      <w:r w:rsidRPr="00632473">
        <w:rPr>
          <w:rFonts w:ascii="Sylfaen" w:hAnsi="Sylfaen" w:cs="Calibri"/>
          <w:b/>
          <w:bCs/>
          <w:sz w:val="22"/>
          <w:szCs w:val="22"/>
          <w:lang w:val="ka-GE" w:eastAsia="en-US"/>
        </w:rPr>
        <w:t xml:space="preserve">მუნიციპალიტეტებში გამჭვირვალობის და კეთილსინდისიერების სტანდარტები განმტკიცებულია;  მუნიციპალიტეტების მონაწილეობით გამართულია </w:t>
      </w:r>
      <w:proofErr w:type="spellStart"/>
      <w:r w:rsidRPr="00632473">
        <w:rPr>
          <w:rFonts w:ascii="Sylfaen" w:hAnsi="Sylfaen" w:cs="Calibri"/>
          <w:b/>
          <w:bCs/>
          <w:sz w:val="22"/>
          <w:szCs w:val="22"/>
          <w:lang w:val="ka-GE" w:eastAsia="en-US"/>
        </w:rPr>
        <w:t>ინტერმუნიციპალური</w:t>
      </w:r>
      <w:proofErr w:type="spellEnd"/>
      <w:r w:rsidRPr="00632473">
        <w:rPr>
          <w:rFonts w:ascii="Sylfaen" w:hAnsi="Sylfaen" w:cs="Calibri"/>
          <w:b/>
          <w:bCs/>
          <w:sz w:val="22"/>
          <w:szCs w:val="22"/>
          <w:lang w:val="ka-GE" w:eastAsia="en-US"/>
        </w:rPr>
        <w:t xml:space="preserve"> შეხვედრა  კორუფციასთან ბრძოლის საკითხებზე</w:t>
      </w:r>
    </w:p>
    <w:p w:rsidR="00D51BA1" w:rsidRPr="00F47D7F" w:rsidRDefault="00D51BA1" w:rsidP="00D51BA1">
      <w:pPr>
        <w:jc w:val="both"/>
        <w:rPr>
          <w:rFonts w:ascii="Sylfaen" w:hAnsi="Sylfaen" w:cs="Calibri"/>
          <w:b/>
          <w:bCs/>
          <w:color w:val="000000"/>
          <w:sz w:val="22"/>
          <w:szCs w:val="22"/>
          <w:lang w:val="ka-GE" w:eastAsia="en-US"/>
        </w:rPr>
      </w:pPr>
    </w:p>
    <w:p w:rsidR="00632473" w:rsidRPr="00F47D7F" w:rsidRDefault="00632473" w:rsidP="00632473">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632473" w:rsidRPr="00F47D7F" w:rsidRDefault="00632473" w:rsidP="00632473">
      <w:pPr>
        <w:spacing w:after="160" w:line="276" w:lineRule="auto"/>
        <w:jc w:val="both"/>
        <w:rPr>
          <w:rFonts w:ascii="Sylfaen" w:hAnsi="Sylfaen"/>
          <w:b/>
          <w:i/>
          <w:sz w:val="22"/>
          <w:szCs w:val="22"/>
          <w:lang w:val="ka-GE"/>
        </w:rPr>
      </w:pPr>
    </w:p>
    <w:p w:rsidR="00632473" w:rsidRPr="00F47D7F" w:rsidRDefault="00632473" w:rsidP="00632473">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bCs/>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 xml:space="preserve">16.5.1. </w:t>
      </w:r>
      <w:r w:rsidRPr="00F47D7F">
        <w:rPr>
          <w:rFonts w:ascii="Sylfaen" w:hAnsi="Sylfaen" w:cs="Calibri"/>
          <w:b/>
          <w:color w:val="000000"/>
          <w:sz w:val="22"/>
          <w:szCs w:val="22"/>
          <w:lang w:val="ka-GE" w:eastAsia="en-US"/>
        </w:rPr>
        <w:t>მუნიციპალიტეტებში გამჭვირვალობის და კეთილსინდისიერების ამაღლების სტრატეგიების და სამოქმედო გეგმების შემუშავება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შემუშავებულია  სტრატეგიები და სამოქმედო გეგმები  5 დამატებითი მუნიციპალიტეტისთვის</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16.5.2</w:t>
      </w:r>
      <w:r w:rsidRPr="00F47D7F">
        <w:rPr>
          <w:rFonts w:ascii="Sylfaen" w:hAnsi="Sylfaen" w:cs="Calibri"/>
          <w:b/>
          <w:bCs/>
          <w:color w:val="000000"/>
          <w:sz w:val="22"/>
          <w:szCs w:val="22"/>
          <w:lang w:val="ka-GE" w:eastAsia="en-US"/>
        </w:rPr>
        <w:t xml:space="preserve">. </w:t>
      </w:r>
      <w:proofErr w:type="spellStart"/>
      <w:r w:rsidRPr="00F47D7F">
        <w:rPr>
          <w:rFonts w:ascii="Sylfaen" w:hAnsi="Sylfaen" w:cs="Calibri"/>
          <w:b/>
          <w:color w:val="000000"/>
          <w:sz w:val="22"/>
          <w:szCs w:val="22"/>
          <w:lang w:val="ka-GE" w:eastAsia="en-US"/>
        </w:rPr>
        <w:t>ინტერმუნიციპალური</w:t>
      </w:r>
      <w:proofErr w:type="spellEnd"/>
      <w:r w:rsidRPr="00F47D7F">
        <w:rPr>
          <w:rFonts w:ascii="Sylfaen" w:hAnsi="Sylfaen" w:cs="Calibri"/>
          <w:b/>
          <w:color w:val="000000"/>
          <w:sz w:val="22"/>
          <w:szCs w:val="22"/>
          <w:lang w:val="ka-GE" w:eastAsia="en-US"/>
        </w:rPr>
        <w:t xml:space="preserve"> შეხვედრის გამართვა კორუფციასთან ბრძოლის საკითხებზე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ინდიკატორი: </w:t>
      </w:r>
      <w:proofErr w:type="spellStart"/>
      <w:r w:rsidRPr="00F47D7F">
        <w:rPr>
          <w:rFonts w:ascii="Sylfaen" w:hAnsi="Sylfaen" w:cs="Calibri"/>
          <w:b/>
          <w:color w:val="000000"/>
          <w:sz w:val="22"/>
          <w:szCs w:val="22"/>
          <w:lang w:val="ka-GE" w:eastAsia="en-US"/>
        </w:rPr>
        <w:t>ინტერმუნიციპალური</w:t>
      </w:r>
      <w:proofErr w:type="spellEnd"/>
      <w:r w:rsidRPr="00F47D7F">
        <w:rPr>
          <w:rFonts w:ascii="Sylfaen" w:hAnsi="Sylfaen" w:cs="Calibri"/>
          <w:b/>
          <w:color w:val="000000"/>
          <w:sz w:val="22"/>
          <w:szCs w:val="22"/>
          <w:lang w:val="ka-GE" w:eastAsia="en-US"/>
        </w:rPr>
        <w:t xml:space="preserve"> შეხვედრა გამართულია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Default="00D51BA1" w:rsidP="00D51BA1"/>
    <w:p w:rsidR="006C2AFD" w:rsidRPr="00F47D7F" w:rsidRDefault="006C2AFD" w:rsidP="00D51BA1">
      <w:pPr>
        <w:pStyle w:val="Heading1"/>
        <w:rPr>
          <w:rFonts w:cs="Calibri"/>
          <w:b w:val="0"/>
          <w:bCs w:val="0"/>
          <w:sz w:val="22"/>
          <w:szCs w:val="22"/>
          <w:lang w:val="ka-GE" w:eastAsia="en-US"/>
        </w:rPr>
      </w:pPr>
    </w:p>
    <w:sectPr w:rsidR="006C2AFD" w:rsidRPr="00F47D7F" w:rsidSect="00FB64A6">
      <w:footerReference w:type="even" r:id="rId8"/>
      <w:footerReference w:type="default" r:id="rId9"/>
      <w:headerReference w:type="first" r:id="rId10"/>
      <w:footerReference w:type="first" r:id="rId11"/>
      <w:pgSz w:w="12240" w:h="15840"/>
      <w:pgMar w:top="900" w:right="1440" w:bottom="540" w:left="1440" w:header="432" w:footer="432" w:gutter="0"/>
      <w:pgBorders w:offsetFrom="page">
        <w:top w:val="cornerTriangles" w:sz="10" w:space="24" w:color="auto"/>
        <w:left w:val="cornerTriangles" w:sz="10" w:space="24" w:color="auto"/>
        <w:bottom w:val="cornerTriangles" w:sz="10" w:space="24" w:color="auto"/>
        <w:right w:val="cornerTriangles" w:sz="10"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A95" w:rsidRDefault="00952A95" w:rsidP="00DB74CD">
      <w:r>
        <w:separator/>
      </w:r>
    </w:p>
  </w:endnote>
  <w:endnote w:type="continuationSeparator" w:id="0">
    <w:p w:rsidR="00952A95" w:rsidRDefault="00952A95" w:rsidP="00DB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23647"/>
      <w:docPartObj>
        <w:docPartGallery w:val="Page Numbers (Bottom of Page)"/>
        <w:docPartUnique/>
      </w:docPartObj>
    </w:sdtPr>
    <w:sdtEndPr>
      <w:rPr>
        <w:b/>
        <w:noProof/>
      </w:rPr>
    </w:sdtEndPr>
    <w:sdtContent>
      <w:p w:rsidR="00674135" w:rsidRPr="00841C16" w:rsidRDefault="00674135">
        <w:pPr>
          <w:pStyle w:val="Footer"/>
          <w:jc w:val="center"/>
          <w:rPr>
            <w:b/>
          </w:rPr>
        </w:pPr>
        <w:r w:rsidRPr="00841C16">
          <w:rPr>
            <w:b/>
          </w:rPr>
          <w:fldChar w:fldCharType="begin"/>
        </w:r>
        <w:r w:rsidRPr="00841C16">
          <w:rPr>
            <w:b/>
          </w:rPr>
          <w:instrText xml:space="preserve"> PAGE   \* MERGEFORMAT </w:instrText>
        </w:r>
        <w:r w:rsidRPr="00841C16">
          <w:rPr>
            <w:b/>
          </w:rPr>
          <w:fldChar w:fldCharType="separate"/>
        </w:r>
        <w:r>
          <w:rPr>
            <w:b/>
            <w:noProof/>
          </w:rPr>
          <w:t>2</w:t>
        </w:r>
        <w:r w:rsidRPr="00841C16">
          <w:rPr>
            <w:b/>
            <w:noProof/>
          </w:rPr>
          <w:fldChar w:fldCharType="end"/>
        </w:r>
      </w:p>
    </w:sdtContent>
  </w:sdt>
  <w:p w:rsidR="00674135" w:rsidRDefault="00674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956236"/>
      <w:docPartObj>
        <w:docPartGallery w:val="Page Numbers (Bottom of Page)"/>
        <w:docPartUnique/>
      </w:docPartObj>
    </w:sdtPr>
    <w:sdtEndPr>
      <w:rPr>
        <w:noProof/>
      </w:rPr>
    </w:sdtEndPr>
    <w:sdtContent>
      <w:p w:rsidR="00674135" w:rsidRDefault="00674135">
        <w:pPr>
          <w:pStyle w:val="Footer"/>
          <w:jc w:val="center"/>
        </w:pPr>
      </w:p>
      <w:p w:rsidR="00674135" w:rsidRDefault="00674135">
        <w:pPr>
          <w:pStyle w:val="Footer"/>
          <w:jc w:val="center"/>
        </w:pPr>
        <w:r>
          <w:fldChar w:fldCharType="begin"/>
        </w:r>
        <w:r>
          <w:instrText xml:space="preserve"> PAGE   \* MERGEFORMAT </w:instrText>
        </w:r>
        <w:r>
          <w:fldChar w:fldCharType="separate"/>
        </w:r>
        <w:r w:rsidR="00B63DDD">
          <w:rPr>
            <w:noProof/>
          </w:rPr>
          <w:t>21</w:t>
        </w:r>
        <w:r>
          <w:rPr>
            <w:noProof/>
          </w:rPr>
          <w:fldChar w:fldCharType="end"/>
        </w:r>
      </w:p>
    </w:sdtContent>
  </w:sdt>
  <w:p w:rsidR="00674135" w:rsidRDefault="00674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Classic1"/>
      <w:tblW w:w="9303" w:type="dxa"/>
      <w:tblBorders>
        <w:top w:val="single" w:sz="4" w:space="0" w:color="auto"/>
        <w:bottom w:val="none" w:sz="0" w:space="0" w:color="auto"/>
      </w:tblBorders>
      <w:tblLook w:val="0000" w:firstRow="0" w:lastRow="0" w:firstColumn="0" w:lastColumn="0" w:noHBand="0" w:noVBand="0"/>
    </w:tblPr>
    <w:tblGrid>
      <w:gridCol w:w="4618"/>
      <w:gridCol w:w="4685"/>
    </w:tblGrid>
    <w:tr w:rsidR="00674135" w:rsidRPr="00920DA2" w:rsidTr="00FB64A6">
      <w:trPr>
        <w:trHeight w:val="607"/>
      </w:trPr>
      <w:tc>
        <w:tcPr>
          <w:tcW w:w="4618" w:type="dxa"/>
        </w:tcPr>
        <w:p w:rsidR="00674135" w:rsidRPr="00526972" w:rsidRDefault="00674135" w:rsidP="00FB64A6">
          <w:pPr>
            <w:pStyle w:val="Header"/>
            <w:rPr>
              <w:rFonts w:ascii="Sylfaen" w:hAnsi="Sylfaen"/>
              <w:i/>
              <w:sz w:val="18"/>
              <w:szCs w:val="18"/>
              <w:lang w:val="ka-GE"/>
            </w:rPr>
          </w:pPr>
          <w:r w:rsidRPr="00920DA2">
            <w:rPr>
              <w:rFonts w:ascii="Sylfaen" w:hAnsi="Sylfaen"/>
              <w:b/>
              <w:sz w:val="14"/>
              <w:szCs w:val="22"/>
              <w:lang w:val="ka-GE" w:eastAsia="en-US"/>
            </w:rPr>
            <w:t>კორუფციის წ</w:t>
          </w:r>
          <w:r>
            <w:rPr>
              <w:rFonts w:ascii="Sylfaen" w:hAnsi="Sylfaen"/>
              <w:b/>
              <w:sz w:val="14"/>
              <w:szCs w:val="22"/>
              <w:lang w:val="ka-GE" w:eastAsia="en-US"/>
            </w:rPr>
            <w:t>ინააღმდეგ ბრძოლის უწყებათაშორისი</w:t>
          </w:r>
          <w:r w:rsidRPr="00920DA2">
            <w:rPr>
              <w:rFonts w:ascii="Sylfaen" w:hAnsi="Sylfaen"/>
              <w:b/>
              <w:sz w:val="14"/>
              <w:szCs w:val="22"/>
              <w:lang w:val="ka-GE" w:eastAsia="en-US"/>
            </w:rPr>
            <w:t xml:space="preserve"> საკოორდინაციო საბჭოს სამდივნო </w:t>
          </w:r>
          <w:r>
            <w:rPr>
              <w:rFonts w:ascii="Sylfaen" w:hAnsi="Sylfaen"/>
              <w:b/>
              <w:sz w:val="14"/>
              <w:szCs w:val="22"/>
              <w:lang w:val="ka-GE" w:eastAsia="en-US"/>
            </w:rPr>
            <w:t>(</w:t>
          </w:r>
          <w:r w:rsidRPr="00526972">
            <w:rPr>
              <w:rFonts w:ascii="Sylfaen" w:hAnsi="Sylfaen"/>
              <w:b/>
              <w:sz w:val="14"/>
              <w:szCs w:val="22"/>
              <w:lang w:val="ka-GE" w:eastAsia="en-US"/>
            </w:rPr>
            <w:t>იუსტიციის სამინისტროს ანალიტიკური დეპარტამენტი)</w:t>
          </w:r>
          <w:r w:rsidRPr="00920DA2">
            <w:rPr>
              <w:rFonts w:ascii="Verdana" w:hAnsi="Verdana"/>
              <w:b/>
              <w:sz w:val="14"/>
              <w:szCs w:val="22"/>
              <w:lang w:val="ka-GE" w:eastAsia="en-US"/>
            </w:rPr>
            <w:t xml:space="preserve"> </w:t>
          </w:r>
        </w:p>
        <w:p w:rsidR="00674135" w:rsidRPr="00920DA2" w:rsidRDefault="00952A95" w:rsidP="00FB64A6">
          <w:pPr>
            <w:tabs>
              <w:tab w:val="left" w:pos="3407"/>
            </w:tabs>
            <w:spacing w:line="276" w:lineRule="auto"/>
            <w:jc w:val="both"/>
            <w:rPr>
              <w:rFonts w:ascii="Verdana" w:hAnsi="Verdana"/>
              <w:b/>
              <w:sz w:val="14"/>
              <w:szCs w:val="22"/>
              <w:lang w:val="ka-GE" w:eastAsia="en-US"/>
            </w:rPr>
          </w:pPr>
          <w:hyperlink r:id="rId1" w:history="1">
            <w:r w:rsidR="00674135" w:rsidRPr="00920DA2">
              <w:rPr>
                <w:rStyle w:val="Hyperlink"/>
                <w:rFonts w:ascii="Verdana" w:hAnsi="Verdana"/>
                <w:b/>
                <w:sz w:val="14"/>
                <w:szCs w:val="22"/>
                <w:lang w:val="ka-GE" w:eastAsia="en-US"/>
              </w:rPr>
              <w:t>www.justice.gov.ge</w:t>
            </w:r>
          </w:hyperlink>
          <w:r w:rsidR="00674135" w:rsidRPr="002C47B9">
            <w:rPr>
              <w:rStyle w:val="Hyperlink"/>
              <w:rFonts w:ascii="Verdana" w:hAnsi="Verdana"/>
              <w:b/>
              <w:sz w:val="14"/>
              <w:szCs w:val="22"/>
              <w:u w:val="none"/>
              <w:lang w:val="ka-GE" w:eastAsia="en-US"/>
            </w:rPr>
            <w:tab/>
          </w:r>
        </w:p>
        <w:p w:rsidR="00674135" w:rsidRPr="00920DA2" w:rsidRDefault="00952A95" w:rsidP="00FB64A6">
          <w:pPr>
            <w:tabs>
              <w:tab w:val="center" w:pos="4320"/>
              <w:tab w:val="right" w:pos="8640"/>
            </w:tabs>
            <w:spacing w:line="276" w:lineRule="auto"/>
            <w:jc w:val="both"/>
            <w:rPr>
              <w:rFonts w:ascii="Sylfaen" w:hAnsi="Sylfaen"/>
              <w:b/>
              <w:sz w:val="14"/>
              <w:szCs w:val="22"/>
              <w:lang w:val="ka-GE" w:eastAsia="en-US"/>
            </w:rPr>
          </w:pPr>
          <w:hyperlink r:id="rId2" w:history="1">
            <w:r w:rsidR="00674135" w:rsidRPr="00920DA2">
              <w:rPr>
                <w:rStyle w:val="Hyperlink"/>
                <w:rFonts w:ascii="Verdana" w:hAnsi="Verdana"/>
                <w:b/>
                <w:sz w:val="14"/>
                <w:szCs w:val="22"/>
                <w:lang w:val="ka-GE" w:eastAsia="en-US"/>
              </w:rPr>
              <w:t>ACCouncil@justice.gov.ge</w:t>
            </w:r>
          </w:hyperlink>
          <w:r w:rsidR="00674135" w:rsidRPr="00920DA2">
            <w:rPr>
              <w:rFonts w:ascii="Sylfaen" w:hAnsi="Sylfaen"/>
              <w:b/>
              <w:color w:val="0000FF"/>
              <w:sz w:val="14"/>
              <w:szCs w:val="22"/>
              <w:lang w:val="ka-GE" w:eastAsia="en-US"/>
            </w:rPr>
            <w:t xml:space="preserve"> </w:t>
          </w:r>
        </w:p>
      </w:tc>
      <w:tc>
        <w:tcPr>
          <w:tcW w:w="4685" w:type="dxa"/>
        </w:tcPr>
        <w:p w:rsidR="00674135" w:rsidRPr="00920DA2" w:rsidRDefault="00674135"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გორგასლის 24ა</w:t>
          </w:r>
        </w:p>
        <w:p w:rsidR="00674135" w:rsidRPr="00920DA2" w:rsidRDefault="00674135"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 xml:space="preserve"> თბილისი, 0114. საქართველო </w:t>
          </w:r>
        </w:p>
        <w:p w:rsidR="00674135" w:rsidRPr="00920DA2" w:rsidRDefault="00674135"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Verdana" w:hAnsi="Verdana"/>
              <w:b/>
              <w:sz w:val="14"/>
              <w:szCs w:val="22"/>
              <w:lang w:val="ka-GE" w:eastAsia="en-US"/>
            </w:rPr>
            <w:sym w:font="Wingdings" w:char="F028"/>
          </w:r>
          <w:r w:rsidRPr="00920DA2">
            <w:rPr>
              <w:rFonts w:ascii="Verdana" w:hAnsi="Verdana"/>
              <w:b/>
              <w:sz w:val="14"/>
              <w:szCs w:val="22"/>
              <w:lang w:val="ka-GE" w:eastAsia="en-US"/>
            </w:rPr>
            <w:t xml:space="preserve"> (+99532) 240 5</w:t>
          </w:r>
          <w:r w:rsidRPr="00920DA2">
            <w:rPr>
              <w:rFonts w:ascii="Sylfaen" w:hAnsi="Sylfaen"/>
              <w:b/>
              <w:sz w:val="14"/>
              <w:szCs w:val="22"/>
              <w:lang w:val="ka-GE" w:eastAsia="en-US"/>
            </w:rPr>
            <w:t>7 86</w:t>
          </w:r>
        </w:p>
        <w:p w:rsidR="00674135" w:rsidRPr="00920DA2" w:rsidRDefault="00674135" w:rsidP="00FB64A6">
          <w:pPr>
            <w:tabs>
              <w:tab w:val="left" w:pos="3578"/>
              <w:tab w:val="center" w:pos="4320"/>
              <w:tab w:val="right" w:pos="8640"/>
            </w:tabs>
            <w:spacing w:line="276" w:lineRule="auto"/>
            <w:ind w:firstLine="39"/>
            <w:jc w:val="both"/>
            <w:rPr>
              <w:rFonts w:ascii="Verdana" w:hAnsi="Verdana"/>
              <w:b/>
              <w:color w:val="0000FF"/>
              <w:sz w:val="14"/>
              <w:szCs w:val="22"/>
              <w:lang w:val="ka-GE" w:eastAsia="en-US"/>
            </w:rPr>
          </w:pPr>
          <w:r w:rsidRPr="00920DA2">
            <w:rPr>
              <w:rFonts w:ascii="Verdana" w:hAnsi="Verdana"/>
              <w:b/>
              <w:sz w:val="14"/>
              <w:szCs w:val="22"/>
              <w:lang w:val="ka-GE" w:eastAsia="en-US"/>
            </w:rPr>
            <w:t xml:space="preserve">    </w:t>
          </w:r>
        </w:p>
      </w:tc>
    </w:tr>
  </w:tbl>
  <w:p w:rsidR="00674135" w:rsidRDefault="0067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A95" w:rsidRDefault="00952A95" w:rsidP="00DB74CD">
      <w:r>
        <w:separator/>
      </w:r>
    </w:p>
  </w:footnote>
  <w:footnote w:type="continuationSeparator" w:id="0">
    <w:p w:rsidR="00952A95" w:rsidRDefault="00952A95" w:rsidP="00DB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135" w:rsidRPr="001D0381" w:rsidRDefault="00674135" w:rsidP="00FB64A6">
    <w:pPr>
      <w:pStyle w:val="Header"/>
      <w:jc w:val="right"/>
      <w:rPr>
        <w:rFonts w:ascii="Sylfaen" w:hAnsi="Sylfaen"/>
        <w:b/>
        <w:i/>
        <w:sz w:val="22"/>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29A2"/>
    <w:multiLevelType w:val="hybridMultilevel"/>
    <w:tmpl w:val="C0FCFA2C"/>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hint="default"/>
      </w:rPr>
    </w:lvl>
    <w:lvl w:ilvl="1">
      <w:start w:val="18"/>
      <w:numFmt w:val="decimal"/>
      <w:lvlText w:val="%2."/>
      <w:lvlJc w:val="left"/>
      <w:pPr>
        <w:tabs>
          <w:tab w:val="num" w:pos="567"/>
        </w:tabs>
        <w:ind w:left="567" w:hanging="567"/>
      </w:pPr>
      <w:rPr>
        <w:rFonts w:ascii="Arial Narrow" w:hAnsi="Arial Narrow" w:hint="default"/>
        <w:b w:val="0"/>
        <w:i w:val="0"/>
        <w:sz w:val="24"/>
      </w:r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15:restartNumberingAfterBreak="0">
    <w:nsid w:val="2DDA3621"/>
    <w:multiLevelType w:val="hybridMultilevel"/>
    <w:tmpl w:val="7CFC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93B95"/>
    <w:multiLevelType w:val="hybridMultilevel"/>
    <w:tmpl w:val="23CE0090"/>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0196F"/>
    <w:multiLevelType w:val="hybridMultilevel"/>
    <w:tmpl w:val="F3FCADB6"/>
    <w:lvl w:ilvl="0" w:tplc="89C600DE">
      <w:numFmt w:val="bullet"/>
      <w:lvlText w:val="-"/>
      <w:lvlJc w:val="left"/>
      <w:pPr>
        <w:ind w:left="720" w:hanging="360"/>
      </w:pPr>
      <w:rPr>
        <w:rFonts w:ascii="Calibri" w:hAnsi="Calibri" w:cstheme="minorHAnsi" w:hint="default"/>
        <w:spacing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D4224"/>
    <w:multiLevelType w:val="hybridMultilevel"/>
    <w:tmpl w:val="771E4112"/>
    <w:lvl w:ilvl="0" w:tplc="F40AD3F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34009"/>
    <w:multiLevelType w:val="hybridMultilevel"/>
    <w:tmpl w:val="CC22C4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14312"/>
    <w:multiLevelType w:val="hybridMultilevel"/>
    <w:tmpl w:val="AE2A2E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645A"/>
    <w:multiLevelType w:val="hybridMultilevel"/>
    <w:tmpl w:val="63DA1AF2"/>
    <w:lvl w:ilvl="0" w:tplc="E5F0DA3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B6F46"/>
    <w:multiLevelType w:val="hybridMultilevel"/>
    <w:tmpl w:val="1E421E6E"/>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B6109"/>
    <w:multiLevelType w:val="hybridMultilevel"/>
    <w:tmpl w:val="95CC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234F1"/>
    <w:multiLevelType w:val="hybridMultilevel"/>
    <w:tmpl w:val="767A9712"/>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57BAF"/>
    <w:multiLevelType w:val="hybridMultilevel"/>
    <w:tmpl w:val="1110094E"/>
    <w:lvl w:ilvl="0" w:tplc="89C600DE">
      <w:numFmt w:val="bullet"/>
      <w:lvlText w:val="-"/>
      <w:lvlJc w:val="left"/>
      <w:pPr>
        <w:ind w:left="720" w:hanging="360"/>
      </w:pPr>
      <w:rPr>
        <w:rFonts w:ascii="Calibri" w:hAnsi="Calibri" w:cstheme="minorHAnsi" w:hint="default"/>
        <w:spacing w:val="8"/>
      </w:rPr>
    </w:lvl>
    <w:lvl w:ilvl="1" w:tplc="675CAC9A">
      <w:numFmt w:val="bullet"/>
      <w:lvlText w:val="·"/>
      <w:lvlJc w:val="left"/>
      <w:pPr>
        <w:ind w:left="1440" w:hanging="360"/>
      </w:pPr>
      <w:rPr>
        <w:rFonts w:ascii="Sylfaen" w:eastAsia="Times New Roman" w:hAnsi="Sylfaen"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17D52"/>
    <w:multiLevelType w:val="hybridMultilevel"/>
    <w:tmpl w:val="F95868D6"/>
    <w:lvl w:ilvl="0" w:tplc="28CA3D06">
      <w:numFmt w:val="bullet"/>
      <w:lvlText w:val="-"/>
      <w:lvlJc w:val="left"/>
      <w:pPr>
        <w:ind w:left="720" w:hanging="360"/>
      </w:pPr>
      <w:rPr>
        <w:rFonts w:ascii="Sylfaen" w:eastAsia="Times New Roman"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9"/>
  </w:num>
  <w:num w:numId="5">
    <w:abstractNumId w:val="4"/>
  </w:num>
  <w:num w:numId="6">
    <w:abstractNumId w:val="11"/>
  </w:num>
  <w:num w:numId="7">
    <w:abstractNumId w:val="10"/>
  </w:num>
  <w:num w:numId="8">
    <w:abstractNumId w:val="3"/>
  </w:num>
  <w:num w:numId="9">
    <w:abstractNumId w:val="2"/>
  </w:num>
  <w:num w:numId="10">
    <w:abstractNumId w:val="7"/>
  </w:num>
  <w:num w:numId="11">
    <w:abstractNumId w:val="8"/>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CD"/>
    <w:rsid w:val="00012133"/>
    <w:rsid w:val="00053CE3"/>
    <w:rsid w:val="00070D78"/>
    <w:rsid w:val="000904EF"/>
    <w:rsid w:val="000B09C4"/>
    <w:rsid w:val="000D43A8"/>
    <w:rsid w:val="000E6A64"/>
    <w:rsid w:val="000F0D9D"/>
    <w:rsid w:val="000F6F7E"/>
    <w:rsid w:val="00116643"/>
    <w:rsid w:val="00134AB7"/>
    <w:rsid w:val="00146B9A"/>
    <w:rsid w:val="00153740"/>
    <w:rsid w:val="00154827"/>
    <w:rsid w:val="00165379"/>
    <w:rsid w:val="00171D37"/>
    <w:rsid w:val="00195545"/>
    <w:rsid w:val="00197AFE"/>
    <w:rsid w:val="001A05B4"/>
    <w:rsid w:val="001A69A8"/>
    <w:rsid w:val="001A75B2"/>
    <w:rsid w:val="001C54CC"/>
    <w:rsid w:val="001C5A53"/>
    <w:rsid w:val="001F4E52"/>
    <w:rsid w:val="001F5EF3"/>
    <w:rsid w:val="00201923"/>
    <w:rsid w:val="002033F1"/>
    <w:rsid w:val="00215133"/>
    <w:rsid w:val="002230F8"/>
    <w:rsid w:val="00224A21"/>
    <w:rsid w:val="00227CA6"/>
    <w:rsid w:val="002400CF"/>
    <w:rsid w:val="00247D25"/>
    <w:rsid w:val="00264237"/>
    <w:rsid w:val="0027275C"/>
    <w:rsid w:val="00275A08"/>
    <w:rsid w:val="00286F5C"/>
    <w:rsid w:val="00295BEE"/>
    <w:rsid w:val="002A1D95"/>
    <w:rsid w:val="002A25E5"/>
    <w:rsid w:val="002E78AD"/>
    <w:rsid w:val="002F1980"/>
    <w:rsid w:val="002F3BF6"/>
    <w:rsid w:val="002F631D"/>
    <w:rsid w:val="003364BD"/>
    <w:rsid w:val="00347212"/>
    <w:rsid w:val="003508DE"/>
    <w:rsid w:val="00353E06"/>
    <w:rsid w:val="00361EA3"/>
    <w:rsid w:val="0036435F"/>
    <w:rsid w:val="003858AF"/>
    <w:rsid w:val="003A265E"/>
    <w:rsid w:val="003B2FD7"/>
    <w:rsid w:val="00400097"/>
    <w:rsid w:val="0043712B"/>
    <w:rsid w:val="00440456"/>
    <w:rsid w:val="0045386D"/>
    <w:rsid w:val="004864C4"/>
    <w:rsid w:val="00496E28"/>
    <w:rsid w:val="004A0AED"/>
    <w:rsid w:val="004A5227"/>
    <w:rsid w:val="004D7A02"/>
    <w:rsid w:val="004D7ED8"/>
    <w:rsid w:val="004F4FFE"/>
    <w:rsid w:val="00500BC8"/>
    <w:rsid w:val="005055CF"/>
    <w:rsid w:val="0052096C"/>
    <w:rsid w:val="00562897"/>
    <w:rsid w:val="00590AA0"/>
    <w:rsid w:val="005B0363"/>
    <w:rsid w:val="005B2435"/>
    <w:rsid w:val="005C2E24"/>
    <w:rsid w:val="005D48E1"/>
    <w:rsid w:val="005E168E"/>
    <w:rsid w:val="005E4588"/>
    <w:rsid w:val="006055D5"/>
    <w:rsid w:val="006056CA"/>
    <w:rsid w:val="00632473"/>
    <w:rsid w:val="00657511"/>
    <w:rsid w:val="006628BF"/>
    <w:rsid w:val="00663DD6"/>
    <w:rsid w:val="006671EA"/>
    <w:rsid w:val="00671334"/>
    <w:rsid w:val="00674135"/>
    <w:rsid w:val="00674891"/>
    <w:rsid w:val="00683603"/>
    <w:rsid w:val="00695ABB"/>
    <w:rsid w:val="006B1C61"/>
    <w:rsid w:val="006C2AFD"/>
    <w:rsid w:val="006C3248"/>
    <w:rsid w:val="006C3A4A"/>
    <w:rsid w:val="006D06E4"/>
    <w:rsid w:val="006E0BA2"/>
    <w:rsid w:val="00700E48"/>
    <w:rsid w:val="007023BF"/>
    <w:rsid w:val="0071451B"/>
    <w:rsid w:val="00744C87"/>
    <w:rsid w:val="00745C01"/>
    <w:rsid w:val="007513E8"/>
    <w:rsid w:val="00797B80"/>
    <w:rsid w:val="007A02E5"/>
    <w:rsid w:val="007B0822"/>
    <w:rsid w:val="007C54DC"/>
    <w:rsid w:val="007F2175"/>
    <w:rsid w:val="00804AEE"/>
    <w:rsid w:val="00811193"/>
    <w:rsid w:val="00834C27"/>
    <w:rsid w:val="00844C13"/>
    <w:rsid w:val="00891A25"/>
    <w:rsid w:val="00900D07"/>
    <w:rsid w:val="00906BFC"/>
    <w:rsid w:val="00915A1F"/>
    <w:rsid w:val="0091735D"/>
    <w:rsid w:val="009216B9"/>
    <w:rsid w:val="009358CC"/>
    <w:rsid w:val="00952A95"/>
    <w:rsid w:val="00982904"/>
    <w:rsid w:val="00987DF9"/>
    <w:rsid w:val="009A4545"/>
    <w:rsid w:val="009B6555"/>
    <w:rsid w:val="009C140B"/>
    <w:rsid w:val="009C5EA6"/>
    <w:rsid w:val="009D117E"/>
    <w:rsid w:val="009F64CA"/>
    <w:rsid w:val="00A024B1"/>
    <w:rsid w:val="00A108FC"/>
    <w:rsid w:val="00A12B38"/>
    <w:rsid w:val="00A22B38"/>
    <w:rsid w:val="00A25A54"/>
    <w:rsid w:val="00A320FC"/>
    <w:rsid w:val="00A543CC"/>
    <w:rsid w:val="00A92B41"/>
    <w:rsid w:val="00A9568D"/>
    <w:rsid w:val="00AA3CA8"/>
    <w:rsid w:val="00AC71D4"/>
    <w:rsid w:val="00AF6F3C"/>
    <w:rsid w:val="00B44394"/>
    <w:rsid w:val="00B47CEB"/>
    <w:rsid w:val="00B53EE2"/>
    <w:rsid w:val="00B562D1"/>
    <w:rsid w:val="00B61D83"/>
    <w:rsid w:val="00B632B9"/>
    <w:rsid w:val="00B63DDD"/>
    <w:rsid w:val="00B80F5A"/>
    <w:rsid w:val="00B94F3A"/>
    <w:rsid w:val="00BA55FC"/>
    <w:rsid w:val="00BA5B7A"/>
    <w:rsid w:val="00BA5EAB"/>
    <w:rsid w:val="00BC20AE"/>
    <w:rsid w:val="00BD574B"/>
    <w:rsid w:val="00BE1556"/>
    <w:rsid w:val="00BE1CA7"/>
    <w:rsid w:val="00BF56AB"/>
    <w:rsid w:val="00C15340"/>
    <w:rsid w:val="00C72503"/>
    <w:rsid w:val="00C8182E"/>
    <w:rsid w:val="00C93DF8"/>
    <w:rsid w:val="00CA0CD3"/>
    <w:rsid w:val="00CA7DF7"/>
    <w:rsid w:val="00CC01B4"/>
    <w:rsid w:val="00CC1FEE"/>
    <w:rsid w:val="00CF032D"/>
    <w:rsid w:val="00D12682"/>
    <w:rsid w:val="00D13192"/>
    <w:rsid w:val="00D17220"/>
    <w:rsid w:val="00D51BA1"/>
    <w:rsid w:val="00D53672"/>
    <w:rsid w:val="00D62EB2"/>
    <w:rsid w:val="00D7294C"/>
    <w:rsid w:val="00DA2192"/>
    <w:rsid w:val="00DB2F03"/>
    <w:rsid w:val="00DB6D20"/>
    <w:rsid w:val="00DB74CD"/>
    <w:rsid w:val="00DC08C4"/>
    <w:rsid w:val="00DD58A7"/>
    <w:rsid w:val="00DD7C98"/>
    <w:rsid w:val="00DF68C4"/>
    <w:rsid w:val="00E029C1"/>
    <w:rsid w:val="00E33BA9"/>
    <w:rsid w:val="00EE3E7E"/>
    <w:rsid w:val="00EE496A"/>
    <w:rsid w:val="00F02521"/>
    <w:rsid w:val="00F23209"/>
    <w:rsid w:val="00F4497E"/>
    <w:rsid w:val="00F47D7F"/>
    <w:rsid w:val="00F721E3"/>
    <w:rsid w:val="00F7355A"/>
    <w:rsid w:val="00F74690"/>
    <w:rsid w:val="00F74A9C"/>
    <w:rsid w:val="00F90A95"/>
    <w:rsid w:val="00FB4F43"/>
    <w:rsid w:val="00FB64A6"/>
    <w:rsid w:val="00FD0DE8"/>
    <w:rsid w:val="00FE5870"/>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E6DE"/>
  <w15:docId w15:val="{301E98CE-0DBB-40BB-A158-9FBC1198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CD"/>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uiPriority w:val="9"/>
    <w:qFormat/>
    <w:rsid w:val="00DB74CD"/>
    <w:pPr>
      <w:keepNext/>
      <w:keepLines/>
      <w:spacing w:before="480"/>
      <w:jc w:val="center"/>
      <w:outlineLvl w:val="0"/>
    </w:pPr>
    <w:rPr>
      <w:rFonts w:ascii="Sylfaen" w:eastAsiaTheme="majorEastAsia" w:hAnsi="Sylfaen" w:cstheme="majorBidi"/>
      <w:b/>
      <w:bCs/>
      <w:color w:val="C00000"/>
      <w:szCs w:val="28"/>
    </w:rPr>
  </w:style>
  <w:style w:type="paragraph" w:styleId="Heading2">
    <w:name w:val="heading 2"/>
    <w:basedOn w:val="Normal"/>
    <w:next w:val="Normal"/>
    <w:link w:val="Heading2Char"/>
    <w:autoRedefine/>
    <w:uiPriority w:val="9"/>
    <w:unhideWhenUsed/>
    <w:qFormat/>
    <w:rsid w:val="00DB74CD"/>
    <w:pPr>
      <w:keepNext/>
      <w:keepLines/>
      <w:spacing w:before="240" w:line="276" w:lineRule="auto"/>
      <w:jc w:val="both"/>
      <w:outlineLvl w:val="1"/>
    </w:pPr>
    <w:rPr>
      <w:rFonts w:ascii="Sylfaen" w:eastAsiaTheme="majorEastAsia" w:hAnsi="Sylfaen" w:cs="Sylfaen"/>
      <w:b/>
      <w:bCs/>
      <w:color w:val="C00000"/>
      <w:sz w:val="22"/>
      <w:szCs w:val="22"/>
      <w:lang w:val="ka-GE"/>
    </w:rPr>
  </w:style>
  <w:style w:type="paragraph" w:styleId="Heading3">
    <w:name w:val="heading 3"/>
    <w:basedOn w:val="Normal"/>
    <w:next w:val="Normal"/>
    <w:link w:val="Heading3Char"/>
    <w:autoRedefine/>
    <w:uiPriority w:val="9"/>
    <w:unhideWhenUsed/>
    <w:qFormat/>
    <w:rsid w:val="00DB74CD"/>
    <w:pPr>
      <w:keepNext/>
      <w:keepLines/>
      <w:spacing w:before="200" w:after="240"/>
      <w:outlineLvl w:val="2"/>
    </w:pPr>
    <w:rPr>
      <w:rFonts w:asciiTheme="majorHAnsi" w:eastAsiaTheme="majorEastAsia" w:hAnsiTheme="majorHAnsi" w:cs="Calibri"/>
      <w:b/>
      <w:bCs/>
      <w:color w:val="C00000"/>
      <w:sz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CD"/>
    <w:rPr>
      <w:rFonts w:ascii="Sylfaen" w:eastAsiaTheme="majorEastAsia" w:hAnsi="Sylfaen" w:cstheme="majorBidi"/>
      <w:b/>
      <w:bCs/>
      <w:color w:val="C00000"/>
      <w:sz w:val="24"/>
      <w:szCs w:val="28"/>
      <w:lang w:val="en-GB" w:eastAsia="fr-FR"/>
    </w:rPr>
  </w:style>
  <w:style w:type="character" w:customStyle="1" w:styleId="Heading2Char">
    <w:name w:val="Heading 2 Char"/>
    <w:basedOn w:val="DefaultParagraphFont"/>
    <w:link w:val="Heading2"/>
    <w:uiPriority w:val="9"/>
    <w:rsid w:val="00DB74CD"/>
    <w:rPr>
      <w:rFonts w:ascii="Sylfaen" w:eastAsiaTheme="majorEastAsia" w:hAnsi="Sylfaen" w:cs="Sylfaen"/>
      <w:b/>
      <w:bCs/>
      <w:color w:val="C00000"/>
      <w:lang w:val="ka-GE" w:eastAsia="fr-FR"/>
    </w:rPr>
  </w:style>
  <w:style w:type="character" w:customStyle="1" w:styleId="Heading3Char">
    <w:name w:val="Heading 3 Char"/>
    <w:basedOn w:val="DefaultParagraphFont"/>
    <w:link w:val="Heading3"/>
    <w:uiPriority w:val="9"/>
    <w:rsid w:val="00DB74CD"/>
    <w:rPr>
      <w:rFonts w:asciiTheme="majorHAnsi" w:eastAsiaTheme="majorEastAsia" w:hAnsiTheme="majorHAnsi" w:cs="Calibri"/>
      <w:b/>
      <w:bCs/>
      <w:color w:val="C00000"/>
      <w:szCs w:val="24"/>
      <w:lang w:val="ka-GE" w:eastAsia="fr-FR"/>
    </w:rPr>
  </w:style>
  <w:style w:type="paragraph" w:customStyle="1" w:styleId="question">
    <w:name w:val="question"/>
    <w:basedOn w:val="Normal"/>
    <w:uiPriority w:val="99"/>
    <w:rsid w:val="00DB74CD"/>
    <w:pPr>
      <w:numPr>
        <w:numId w:val="1"/>
      </w:numPr>
      <w:jc w:val="both"/>
    </w:pPr>
    <w:rPr>
      <w:rFonts w:ascii="Arial Narrow" w:hAnsi="Arial Narrow"/>
      <w:szCs w:val="20"/>
      <w:lang w:val="fr-FR" w:eastAsia="en-US"/>
    </w:rPr>
  </w:style>
  <w:style w:type="paragraph" w:styleId="Title">
    <w:name w:val="Title"/>
    <w:basedOn w:val="Normal"/>
    <w:next w:val="Normal"/>
    <w:link w:val="TitleChar"/>
    <w:uiPriority w:val="10"/>
    <w:qFormat/>
    <w:rsid w:val="00DB74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74CD"/>
    <w:rPr>
      <w:rFonts w:asciiTheme="majorHAnsi" w:eastAsiaTheme="majorEastAsia" w:hAnsiTheme="majorHAnsi" w:cstheme="majorBidi"/>
      <w:color w:val="323E4F" w:themeColor="text2" w:themeShade="BF"/>
      <w:spacing w:val="5"/>
      <w:kern w:val="28"/>
      <w:sz w:val="52"/>
      <w:szCs w:val="52"/>
      <w:lang w:val="en-GB" w:eastAsia="fr-FR"/>
    </w:rPr>
  </w:style>
  <w:style w:type="character" w:styleId="Emphasis">
    <w:name w:val="Emphasis"/>
    <w:basedOn w:val="DefaultParagraphFont"/>
    <w:uiPriority w:val="20"/>
    <w:qFormat/>
    <w:rsid w:val="00DB74CD"/>
    <w:rPr>
      <w:i/>
      <w:iCs/>
    </w:rPr>
  </w:style>
  <w:style w:type="paragraph" w:styleId="Header">
    <w:name w:val="header"/>
    <w:basedOn w:val="Normal"/>
    <w:link w:val="HeaderChar"/>
    <w:uiPriority w:val="99"/>
    <w:unhideWhenUsed/>
    <w:rsid w:val="00DB74CD"/>
    <w:pPr>
      <w:tabs>
        <w:tab w:val="center" w:pos="4680"/>
        <w:tab w:val="right" w:pos="9360"/>
      </w:tabs>
    </w:pPr>
  </w:style>
  <w:style w:type="character" w:customStyle="1" w:styleId="HeaderChar">
    <w:name w:val="Header Char"/>
    <w:basedOn w:val="DefaultParagraphFont"/>
    <w:link w:val="Header"/>
    <w:uiPriority w:val="99"/>
    <w:rsid w:val="00DB74CD"/>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DB74CD"/>
    <w:pPr>
      <w:tabs>
        <w:tab w:val="center" w:pos="4680"/>
        <w:tab w:val="right" w:pos="9360"/>
      </w:tabs>
    </w:pPr>
  </w:style>
  <w:style w:type="character" w:customStyle="1" w:styleId="FooterChar">
    <w:name w:val="Footer Char"/>
    <w:basedOn w:val="DefaultParagraphFont"/>
    <w:link w:val="Footer"/>
    <w:uiPriority w:val="99"/>
    <w:rsid w:val="00DB74CD"/>
    <w:rPr>
      <w:rFonts w:ascii="Times New Roman" w:eastAsia="Times New Roman" w:hAnsi="Times New Roman" w:cs="Times New Roman"/>
      <w:sz w:val="24"/>
      <w:szCs w:val="24"/>
      <w:lang w:val="en-GB" w:eastAsia="fr-FR"/>
    </w:rPr>
  </w:style>
  <w:style w:type="character" w:styleId="Hyperlink">
    <w:name w:val="Hyperlink"/>
    <w:uiPriority w:val="99"/>
    <w:rsid w:val="00DB74CD"/>
    <w:rPr>
      <w:color w:val="0000FF"/>
      <w:u w:val="single"/>
    </w:rPr>
  </w:style>
  <w:style w:type="table" w:styleId="TableClassic1">
    <w:name w:val="Table Classic 1"/>
    <w:basedOn w:val="TableNormal"/>
    <w:rsid w:val="00DB74CD"/>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B74CD"/>
    <w:pPr>
      <w:ind w:left="720"/>
      <w:contextualSpacing/>
    </w:pPr>
  </w:style>
  <w:style w:type="table" w:styleId="TableGrid">
    <w:name w:val="Table Grid"/>
    <w:basedOn w:val="TableNormal"/>
    <w:uiPriority w:val="59"/>
    <w:rsid w:val="00DB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DB74C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DB74CD"/>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DB74CD"/>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DB74CD"/>
    <w:rPr>
      <w:vertAlign w:val="superscript"/>
    </w:rPr>
  </w:style>
  <w:style w:type="paragraph" w:styleId="BalloonText">
    <w:name w:val="Balloon Text"/>
    <w:basedOn w:val="Normal"/>
    <w:link w:val="BalloonTextChar"/>
    <w:uiPriority w:val="99"/>
    <w:semiHidden/>
    <w:unhideWhenUsed/>
    <w:rsid w:val="00DB74CD"/>
    <w:rPr>
      <w:rFonts w:ascii="Tahoma" w:hAnsi="Tahoma" w:cs="Tahoma"/>
      <w:sz w:val="16"/>
      <w:szCs w:val="16"/>
    </w:rPr>
  </w:style>
  <w:style w:type="character" w:customStyle="1" w:styleId="BalloonTextChar">
    <w:name w:val="Balloon Text Char"/>
    <w:basedOn w:val="DefaultParagraphFont"/>
    <w:link w:val="BalloonText"/>
    <w:uiPriority w:val="99"/>
    <w:semiHidden/>
    <w:rsid w:val="00DB74CD"/>
    <w:rPr>
      <w:rFonts w:ascii="Tahoma" w:eastAsia="Times New Roman" w:hAnsi="Tahoma" w:cs="Tahoma"/>
      <w:sz w:val="16"/>
      <w:szCs w:val="16"/>
      <w:lang w:val="en-GB" w:eastAsia="fr-FR"/>
    </w:rPr>
  </w:style>
  <w:style w:type="character" w:styleId="FollowedHyperlink">
    <w:name w:val="FollowedHyperlink"/>
    <w:basedOn w:val="DefaultParagraphFont"/>
    <w:uiPriority w:val="99"/>
    <w:semiHidden/>
    <w:unhideWhenUsed/>
    <w:rsid w:val="00DB74CD"/>
    <w:rPr>
      <w:color w:val="954F72" w:themeColor="followedHyperlink"/>
      <w:u w:val="single"/>
    </w:rPr>
  </w:style>
  <w:style w:type="character" w:customStyle="1" w:styleId="st">
    <w:name w:val="st"/>
    <w:basedOn w:val="DefaultParagraphFont"/>
    <w:rsid w:val="00DB74CD"/>
  </w:style>
  <w:style w:type="paragraph" w:styleId="NormalWeb">
    <w:name w:val="Normal (Web)"/>
    <w:basedOn w:val="Normal"/>
    <w:uiPriority w:val="99"/>
    <w:unhideWhenUsed/>
    <w:rsid w:val="00DB74CD"/>
    <w:pPr>
      <w:spacing w:before="100" w:beforeAutospacing="1" w:after="100" w:afterAutospacing="1"/>
    </w:pPr>
    <w:rPr>
      <w:lang w:val="en-US" w:eastAsia="en-US"/>
    </w:rPr>
  </w:style>
  <w:style w:type="paragraph" w:customStyle="1" w:styleId="abzacixml">
    <w:name w:val="abzacixml"/>
    <w:basedOn w:val="Normal"/>
    <w:rsid w:val="00DB74CD"/>
    <w:pPr>
      <w:spacing w:before="100" w:beforeAutospacing="1" w:after="100" w:afterAutospacing="1"/>
    </w:pPr>
    <w:rPr>
      <w:lang w:val="en-US" w:eastAsia="en-US"/>
    </w:rPr>
  </w:style>
  <w:style w:type="paragraph" w:styleId="TOCHeading">
    <w:name w:val="TOC Heading"/>
    <w:basedOn w:val="Heading1"/>
    <w:next w:val="Normal"/>
    <w:uiPriority w:val="39"/>
    <w:unhideWhenUsed/>
    <w:qFormat/>
    <w:rsid w:val="00DB74CD"/>
    <w:pPr>
      <w:spacing w:line="276" w:lineRule="auto"/>
      <w:outlineLvl w:val="9"/>
    </w:pPr>
    <w:rPr>
      <w:lang w:val="en-US" w:eastAsia="ja-JP"/>
    </w:rPr>
  </w:style>
  <w:style w:type="paragraph" w:styleId="TOC1">
    <w:name w:val="toc 1"/>
    <w:basedOn w:val="Normal"/>
    <w:next w:val="Normal"/>
    <w:autoRedefine/>
    <w:uiPriority w:val="39"/>
    <w:unhideWhenUsed/>
    <w:qFormat/>
    <w:rsid w:val="00DB74CD"/>
    <w:pPr>
      <w:spacing w:after="100"/>
    </w:pPr>
  </w:style>
  <w:style w:type="character" w:customStyle="1" w:styleId="NoSpacingChar">
    <w:name w:val="No Spacing Char"/>
    <w:basedOn w:val="DefaultParagraphFont"/>
    <w:link w:val="NoSpacing"/>
    <w:uiPriority w:val="1"/>
    <w:locked/>
    <w:rsid w:val="00DB74CD"/>
    <w:rPr>
      <w:rFonts w:ascii="Calibri" w:eastAsia="Calibri" w:hAnsi="Calibri" w:cs="Times New Roman"/>
    </w:rPr>
  </w:style>
  <w:style w:type="paragraph" w:styleId="NoSpacing">
    <w:name w:val="No Spacing"/>
    <w:link w:val="NoSpacingChar"/>
    <w:uiPriority w:val="1"/>
    <w:qFormat/>
    <w:rsid w:val="00DB74C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74CD"/>
    <w:rPr>
      <w:sz w:val="16"/>
      <w:szCs w:val="16"/>
    </w:rPr>
  </w:style>
  <w:style w:type="paragraph" w:styleId="CommentText">
    <w:name w:val="annotation text"/>
    <w:basedOn w:val="Normal"/>
    <w:link w:val="CommentTextChar"/>
    <w:uiPriority w:val="99"/>
    <w:unhideWhenUsed/>
    <w:rsid w:val="00DB74CD"/>
    <w:rPr>
      <w:sz w:val="20"/>
      <w:szCs w:val="20"/>
    </w:rPr>
  </w:style>
  <w:style w:type="character" w:customStyle="1" w:styleId="CommentTextChar">
    <w:name w:val="Comment Text Char"/>
    <w:basedOn w:val="DefaultParagraphFont"/>
    <w:link w:val="CommentText"/>
    <w:uiPriority w:val="99"/>
    <w:rsid w:val="00DB74C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DB74CD"/>
    <w:rPr>
      <w:b/>
      <w:bCs/>
    </w:rPr>
  </w:style>
  <w:style w:type="character" w:customStyle="1" w:styleId="CommentSubjectChar">
    <w:name w:val="Comment Subject Char"/>
    <w:basedOn w:val="CommentTextChar"/>
    <w:link w:val="CommentSubject"/>
    <w:uiPriority w:val="99"/>
    <w:semiHidden/>
    <w:rsid w:val="00DB74CD"/>
    <w:rPr>
      <w:rFonts w:ascii="Times New Roman" w:eastAsia="Times New Roman" w:hAnsi="Times New Roman" w:cs="Times New Roman"/>
      <w:b/>
      <w:bCs/>
      <w:sz w:val="20"/>
      <w:szCs w:val="20"/>
      <w:lang w:val="en-GB" w:eastAsia="fr-FR"/>
    </w:rPr>
  </w:style>
  <w:style w:type="paragraph" w:customStyle="1" w:styleId="NoSpacing1">
    <w:name w:val="No Spacing1"/>
    <w:uiPriority w:val="1"/>
    <w:qFormat/>
    <w:rsid w:val="00DB74CD"/>
    <w:pPr>
      <w:spacing w:after="0" w:line="240" w:lineRule="auto"/>
    </w:pPr>
    <w:rPr>
      <w:rFonts w:ascii="Calibri" w:eastAsia="Times New Roman" w:hAnsi="Calibri" w:cs="Times New Roman"/>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74CD"/>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longtext">
    <w:name w:val="long_text"/>
    <w:basedOn w:val="DefaultParagraphFont"/>
    <w:rsid w:val="00DB74CD"/>
  </w:style>
  <w:style w:type="character" w:styleId="Strong">
    <w:name w:val="Strong"/>
    <w:basedOn w:val="DefaultParagraphFont"/>
    <w:uiPriority w:val="22"/>
    <w:qFormat/>
    <w:rsid w:val="00DB74CD"/>
    <w:rPr>
      <w:b/>
      <w:bCs/>
    </w:rPr>
  </w:style>
  <w:style w:type="paragraph" w:styleId="Quote">
    <w:name w:val="Quote"/>
    <w:basedOn w:val="Normal"/>
    <w:next w:val="Normal"/>
    <w:link w:val="QuoteChar"/>
    <w:uiPriority w:val="29"/>
    <w:qFormat/>
    <w:rsid w:val="00DB74CD"/>
    <w:pPr>
      <w:spacing w:after="200" w:line="276" w:lineRule="auto"/>
      <w:jc w:val="both"/>
    </w:pPr>
    <w:rPr>
      <w:rFonts w:asciiTheme="minorHAnsi" w:eastAsiaTheme="minorEastAsia" w:hAnsiTheme="minorHAnsi" w:cstheme="minorBidi"/>
      <w:i/>
      <w:sz w:val="20"/>
      <w:szCs w:val="20"/>
      <w:lang w:val="en-US" w:eastAsia="en-US"/>
    </w:rPr>
  </w:style>
  <w:style w:type="character" w:customStyle="1" w:styleId="QuoteChar">
    <w:name w:val="Quote Char"/>
    <w:basedOn w:val="DefaultParagraphFont"/>
    <w:link w:val="Quote"/>
    <w:uiPriority w:val="29"/>
    <w:rsid w:val="00DB74CD"/>
    <w:rPr>
      <w:rFonts w:eastAsiaTheme="minorEastAsia"/>
      <w:i/>
      <w:sz w:val="20"/>
      <w:szCs w:val="20"/>
    </w:rPr>
  </w:style>
  <w:style w:type="character" w:customStyle="1" w:styleId="sdocnumber">
    <w:name w:val="sdocnumber"/>
    <w:basedOn w:val="DefaultParagraphFont"/>
    <w:rsid w:val="00DB74CD"/>
  </w:style>
  <w:style w:type="character" w:customStyle="1" w:styleId="sdoctype">
    <w:name w:val="sdoctype"/>
    <w:basedOn w:val="DefaultParagraphFont"/>
    <w:rsid w:val="00DB74CD"/>
  </w:style>
  <w:style w:type="paragraph" w:styleId="TOC2">
    <w:name w:val="toc 2"/>
    <w:basedOn w:val="Normal"/>
    <w:next w:val="Normal"/>
    <w:autoRedefine/>
    <w:uiPriority w:val="39"/>
    <w:unhideWhenUsed/>
    <w:qFormat/>
    <w:rsid w:val="00DB74CD"/>
    <w:pPr>
      <w:spacing w:after="100"/>
      <w:ind w:left="240"/>
    </w:pPr>
  </w:style>
  <w:style w:type="character" w:customStyle="1" w:styleId="apple-converted-space">
    <w:name w:val="apple-converted-space"/>
    <w:basedOn w:val="DefaultParagraphFont"/>
    <w:rsid w:val="00DB74CD"/>
  </w:style>
  <w:style w:type="character" w:customStyle="1" w:styleId="FootnoteTextChar1">
    <w:name w:val="Footnote Text Char1"/>
    <w:aliases w:val="Footnote Text Char Char Char Char1,single space Char1,footnote text Char1,Текст сноски Знак Char1,Footnote reference Char1,FA Fu Char1,Footnote Text Char Char Char Char Char Char1,Footnote Text Char Char Char Car Char1"/>
    <w:basedOn w:val="DefaultParagraphFont"/>
    <w:uiPriority w:val="99"/>
    <w:semiHidden/>
    <w:rsid w:val="00DB74CD"/>
    <w:rPr>
      <w:rFonts w:ascii="Times New Roman" w:eastAsia="Times New Roman" w:hAnsi="Times New Roman" w:cs="Times New Roman"/>
      <w:sz w:val="20"/>
      <w:szCs w:val="20"/>
      <w:lang w:val="en-GB" w:eastAsia="fr-FR"/>
    </w:rPr>
  </w:style>
  <w:style w:type="paragraph" w:styleId="TOC3">
    <w:name w:val="toc 3"/>
    <w:basedOn w:val="Normal"/>
    <w:next w:val="Normal"/>
    <w:autoRedefine/>
    <w:uiPriority w:val="39"/>
    <w:unhideWhenUsed/>
    <w:qFormat/>
    <w:rsid w:val="00DB74CD"/>
    <w:pPr>
      <w:spacing w:after="100" w:line="276" w:lineRule="auto"/>
      <w:ind w:left="440"/>
    </w:pPr>
    <w:rPr>
      <w:rFonts w:ascii="Calibri" w:hAnsi="Calibri"/>
      <w:sz w:val="22"/>
      <w:szCs w:val="22"/>
      <w:lang w:val="en-US" w:eastAsia="en-US"/>
    </w:rPr>
  </w:style>
  <w:style w:type="character" w:customStyle="1" w:styleId="BodyTextChar">
    <w:name w:val="Body Text Char"/>
    <w:aliases w:val="bt Char,Body Char,Body Text - Level 2 Char"/>
    <w:basedOn w:val="DefaultParagraphFont"/>
    <w:link w:val="BodyText"/>
    <w:semiHidden/>
    <w:locked/>
    <w:rsid w:val="00DB74CD"/>
    <w:rPr>
      <w:rFonts w:ascii="Arial" w:eastAsia="Times New Roman" w:hAnsi="Arial" w:cs="Arial"/>
      <w:sz w:val="18"/>
      <w:lang w:val="en-GB" w:eastAsia="de-DE"/>
    </w:rPr>
  </w:style>
  <w:style w:type="paragraph" w:styleId="BodyText">
    <w:name w:val="Body Text"/>
    <w:aliases w:val="bt,Body,Body Text - Level 2"/>
    <w:basedOn w:val="Normal"/>
    <w:link w:val="BodyTextChar"/>
    <w:semiHidden/>
    <w:unhideWhenUsed/>
    <w:rsid w:val="00DB74CD"/>
    <w:pPr>
      <w:tabs>
        <w:tab w:val="right" w:pos="1134"/>
      </w:tabs>
      <w:ind w:right="97"/>
      <w:jc w:val="both"/>
    </w:pPr>
    <w:rPr>
      <w:rFonts w:ascii="Arial" w:hAnsi="Arial" w:cs="Arial"/>
      <w:sz w:val="18"/>
      <w:szCs w:val="22"/>
      <w:lang w:eastAsia="de-DE"/>
    </w:rPr>
  </w:style>
  <w:style w:type="character" w:customStyle="1" w:styleId="BodyTextChar1">
    <w:name w:val="Body Text Char1"/>
    <w:aliases w:val="bt Char1,Body Char1,Body Text - Level 2 Char1"/>
    <w:basedOn w:val="DefaultParagraphFont"/>
    <w:semiHidden/>
    <w:rsid w:val="00DB74CD"/>
    <w:rPr>
      <w:rFonts w:ascii="Times New Roman" w:eastAsia="Times New Roman" w:hAnsi="Times New Roman" w:cs="Times New Roman"/>
      <w:sz w:val="24"/>
      <w:szCs w:val="24"/>
      <w:lang w:val="en-GB" w:eastAsia="fr-FR"/>
    </w:rPr>
  </w:style>
  <w:style w:type="paragraph" w:styleId="Subtitle">
    <w:name w:val="Subtitle"/>
    <w:basedOn w:val="Normal"/>
    <w:next w:val="Normal"/>
    <w:link w:val="SubtitleChar"/>
    <w:uiPriority w:val="11"/>
    <w:qFormat/>
    <w:rsid w:val="00DB74CD"/>
    <w:pPr>
      <w:spacing w:after="60" w:line="276" w:lineRule="auto"/>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DB74CD"/>
    <w:rPr>
      <w:rFonts w:ascii="Cambria" w:eastAsia="Times New Roman" w:hAnsi="Cambria" w:cs="Times New Roman"/>
      <w:sz w:val="24"/>
      <w:szCs w:val="24"/>
      <w:lang w:val="x-none" w:eastAsia="x-none"/>
    </w:rPr>
  </w:style>
  <w:style w:type="paragraph" w:styleId="PlainText">
    <w:name w:val="Plain Text"/>
    <w:basedOn w:val="Normal"/>
    <w:link w:val="PlainTextChar"/>
    <w:uiPriority w:val="99"/>
    <w:semiHidden/>
    <w:unhideWhenUsed/>
    <w:rsid w:val="00DB74CD"/>
    <w:pPr>
      <w:spacing w:after="200" w:line="276" w:lineRule="auto"/>
    </w:pPr>
    <w:rPr>
      <w:rFonts w:ascii="Courier New" w:eastAsia="Calibri" w:hAnsi="Courier New"/>
      <w:sz w:val="20"/>
      <w:szCs w:val="20"/>
      <w:lang w:val="en-US" w:eastAsia="en-US"/>
    </w:rPr>
  </w:style>
  <w:style w:type="character" w:customStyle="1" w:styleId="PlainTextChar">
    <w:name w:val="Plain Text Char"/>
    <w:basedOn w:val="DefaultParagraphFont"/>
    <w:link w:val="PlainText"/>
    <w:uiPriority w:val="99"/>
    <w:semiHidden/>
    <w:rsid w:val="00DB74CD"/>
    <w:rPr>
      <w:rFonts w:ascii="Courier New" w:eastAsia="Calibri" w:hAnsi="Courier New" w:cs="Times New Roman"/>
      <w:sz w:val="20"/>
      <w:szCs w:val="20"/>
    </w:rPr>
  </w:style>
  <w:style w:type="paragraph" w:styleId="IntenseQuote">
    <w:name w:val="Intense Quote"/>
    <w:basedOn w:val="Normal"/>
    <w:next w:val="Normal"/>
    <w:link w:val="IntenseQuoteChar"/>
    <w:uiPriority w:val="30"/>
    <w:qFormat/>
    <w:rsid w:val="00DB74CD"/>
    <w:pPr>
      <w:pBdr>
        <w:bottom w:val="single" w:sz="4" w:space="4" w:color="4F81BD"/>
      </w:pBdr>
      <w:spacing w:before="200" w:after="280" w:line="276" w:lineRule="auto"/>
      <w:ind w:left="936" w:right="936"/>
    </w:pPr>
    <w:rPr>
      <w:rFonts w:ascii="Calibri" w:eastAsia="Calibri" w:hAnsi="Calibri"/>
      <w:b/>
      <w:bCs/>
      <w:i/>
      <w:iCs/>
      <w:color w:val="4F81BD"/>
      <w:sz w:val="22"/>
      <w:szCs w:val="22"/>
      <w:lang w:val="x-none" w:eastAsia="x-none"/>
    </w:rPr>
  </w:style>
  <w:style w:type="character" w:customStyle="1" w:styleId="IntenseQuoteChar">
    <w:name w:val="Intense Quote Char"/>
    <w:basedOn w:val="DefaultParagraphFont"/>
    <w:link w:val="IntenseQuote"/>
    <w:uiPriority w:val="30"/>
    <w:rsid w:val="00DB74CD"/>
    <w:rPr>
      <w:rFonts w:ascii="Calibri" w:eastAsia="Calibri" w:hAnsi="Calibri" w:cs="Times New Roman"/>
      <w:b/>
      <w:bCs/>
      <w:i/>
      <w:iCs/>
      <w:color w:val="4F81BD"/>
      <w:lang w:val="x-none" w:eastAsia="x-none"/>
    </w:rPr>
  </w:style>
  <w:style w:type="paragraph" w:customStyle="1" w:styleId="texhd">
    <w:name w:val="texhd"/>
    <w:basedOn w:val="Normal"/>
    <w:uiPriority w:val="99"/>
    <w:rsid w:val="00DB74CD"/>
    <w:pPr>
      <w:ind w:left="150" w:firstLine="750"/>
    </w:pPr>
    <w:rPr>
      <w:rFonts w:ascii="Verdana" w:hAnsi="Verdana" w:cs="Angsana New"/>
      <w:b/>
      <w:bCs/>
      <w:color w:val="003399"/>
      <w:sz w:val="18"/>
      <w:szCs w:val="18"/>
      <w:lang w:val="en-US" w:eastAsia="en-US"/>
    </w:rPr>
  </w:style>
  <w:style w:type="character" w:customStyle="1" w:styleId="abzacixmlChar">
    <w:name w:val="abzaci_xml Char"/>
    <w:link w:val="abzacixml0"/>
    <w:locked/>
    <w:rsid w:val="00DB74CD"/>
    <w:rPr>
      <w:rFonts w:ascii="Consolas" w:hAnsi="Consolas" w:cs="Consolas"/>
      <w:sz w:val="21"/>
      <w:szCs w:val="21"/>
      <w:lang w:val="x-none" w:eastAsia="x-none"/>
    </w:rPr>
  </w:style>
  <w:style w:type="paragraph" w:customStyle="1" w:styleId="abzacixml0">
    <w:name w:val="abzaci_xml"/>
    <w:basedOn w:val="PlainText"/>
    <w:link w:val="abzacixmlChar"/>
    <w:autoRedefine/>
    <w:rsid w:val="00DB74CD"/>
    <w:pPr>
      <w:spacing w:after="0"/>
      <w:jc w:val="both"/>
    </w:pPr>
    <w:rPr>
      <w:rFonts w:ascii="Consolas" w:eastAsiaTheme="minorHAnsi" w:hAnsi="Consolas" w:cs="Consolas"/>
      <w:sz w:val="21"/>
      <w:szCs w:val="21"/>
      <w:lang w:val="x-none" w:eastAsia="x-none"/>
    </w:rPr>
  </w:style>
  <w:style w:type="paragraph" w:customStyle="1" w:styleId="sataurixml0">
    <w:name w:val="sataurixml0"/>
    <w:basedOn w:val="Normal"/>
    <w:uiPriority w:val="99"/>
    <w:rsid w:val="00DB74CD"/>
    <w:pPr>
      <w:spacing w:before="100" w:beforeAutospacing="1" w:after="100" w:afterAutospacing="1"/>
    </w:pPr>
    <w:rPr>
      <w:lang w:val="en-US" w:eastAsia="en-US"/>
    </w:rPr>
  </w:style>
  <w:style w:type="character" w:customStyle="1" w:styleId="translation2">
    <w:name w:val="translation2"/>
    <w:basedOn w:val="DefaultParagraphFont"/>
    <w:rsid w:val="00DB74CD"/>
  </w:style>
  <w:style w:type="character" w:customStyle="1" w:styleId="shorttext">
    <w:name w:val="short_text"/>
    <w:basedOn w:val="DefaultParagraphFont"/>
    <w:rsid w:val="00DB74CD"/>
  </w:style>
  <w:style w:type="character" w:customStyle="1" w:styleId="apple-style-span">
    <w:name w:val="apple-style-span"/>
    <w:basedOn w:val="DefaultParagraphFont"/>
    <w:rsid w:val="00DB74CD"/>
  </w:style>
  <w:style w:type="character" w:customStyle="1" w:styleId="gt-icon-text1">
    <w:name w:val="gt-icon-text1"/>
    <w:basedOn w:val="DefaultParagraphFont"/>
    <w:rsid w:val="00DB74CD"/>
  </w:style>
  <w:style w:type="character" w:customStyle="1" w:styleId="hps">
    <w:name w:val="hps"/>
    <w:basedOn w:val="DefaultParagraphFont"/>
    <w:rsid w:val="00DB74CD"/>
  </w:style>
  <w:style w:type="table" w:styleId="MediumList2-Accent1">
    <w:name w:val="Medium List 2 Accent 1"/>
    <w:basedOn w:val="TableNormal"/>
    <w:uiPriority w:val="66"/>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imgebixml">
    <w:name w:val="mimgebixml"/>
    <w:basedOn w:val="Normal"/>
    <w:rsid w:val="00DB74CD"/>
    <w:pPr>
      <w:spacing w:before="100" w:beforeAutospacing="1" w:after="100" w:afterAutospacing="1"/>
    </w:pPr>
    <w:rPr>
      <w:lang w:val="ka-GE" w:eastAsia="ka-GE"/>
    </w:rPr>
  </w:style>
  <w:style w:type="paragraph" w:customStyle="1" w:styleId="saxexml">
    <w:name w:val="saxexml"/>
    <w:basedOn w:val="Normal"/>
    <w:rsid w:val="00DB74CD"/>
    <w:pPr>
      <w:spacing w:before="100" w:beforeAutospacing="1" w:after="100" w:afterAutospacing="1"/>
    </w:pPr>
    <w:rPr>
      <w:lang w:val="ka-GE" w:eastAsia="ka-GE"/>
    </w:rPr>
  </w:style>
  <w:style w:type="paragraph" w:customStyle="1" w:styleId="tarigixml">
    <w:name w:val="tarigixml"/>
    <w:basedOn w:val="Normal"/>
    <w:rsid w:val="00DB74CD"/>
    <w:pPr>
      <w:spacing w:before="100" w:beforeAutospacing="1" w:after="100" w:afterAutospacing="1"/>
    </w:pPr>
    <w:rPr>
      <w:lang w:val="ka-GE" w:eastAsia="ka-GE"/>
    </w:rPr>
  </w:style>
  <w:style w:type="paragraph" w:customStyle="1" w:styleId="adgilixml">
    <w:name w:val="adgilixml"/>
    <w:basedOn w:val="Normal"/>
    <w:rsid w:val="00DB74CD"/>
    <w:pPr>
      <w:spacing w:before="100" w:beforeAutospacing="1" w:after="100" w:afterAutospacing="1"/>
    </w:pPr>
    <w:rPr>
      <w:lang w:val="ka-GE" w:eastAsia="ka-GE"/>
    </w:rPr>
  </w:style>
  <w:style w:type="paragraph" w:customStyle="1" w:styleId="sataurixml">
    <w:name w:val="sataurixml"/>
    <w:basedOn w:val="Normal"/>
    <w:rsid w:val="00DB74CD"/>
    <w:pPr>
      <w:spacing w:before="100" w:beforeAutospacing="1" w:after="100" w:afterAutospacing="1"/>
    </w:pPr>
    <w:rPr>
      <w:lang w:val="ka-GE" w:eastAsia="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DB74CD"/>
    <w:rPr>
      <w:rFonts w:ascii="Times New Roman" w:eastAsia="Times New Roman" w:hAnsi="Times New Roman" w:cs="Times New Roman"/>
      <w:sz w:val="24"/>
      <w:szCs w:val="24"/>
      <w:lang w:val="en-GB" w:eastAsia="fr-FR"/>
    </w:rPr>
  </w:style>
  <w:style w:type="paragraph" w:styleId="Revision">
    <w:name w:val="Revision"/>
    <w:hidden/>
    <w:uiPriority w:val="99"/>
    <w:semiHidden/>
    <w:rsid w:val="00DB74CD"/>
    <w:pPr>
      <w:spacing w:after="0" w:line="240" w:lineRule="auto"/>
    </w:pPr>
    <w:rPr>
      <w:rFonts w:ascii="Times New Roman" w:eastAsia="Times New Roman" w:hAnsi="Times New Roman" w:cs="Times New Roman"/>
      <w:sz w:val="24"/>
      <w:szCs w:val="24"/>
      <w:lang w:val="en-GB" w:eastAsia="fr-FR"/>
    </w:rPr>
  </w:style>
  <w:style w:type="paragraph" w:customStyle="1" w:styleId="Default">
    <w:name w:val="Default"/>
    <w:rsid w:val="00DB74CD"/>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DB74CD"/>
  </w:style>
  <w:style w:type="paragraph" w:customStyle="1" w:styleId="saxexml0">
    <w:name w:val="saxe_xml"/>
    <w:basedOn w:val="Normal"/>
    <w:uiPriority w:val="99"/>
    <w:rsid w:val="00DB74CD"/>
    <w:pPr>
      <w:autoSpaceDE w:val="0"/>
      <w:autoSpaceDN w:val="0"/>
      <w:adjustRightInd w:val="0"/>
      <w:spacing w:before="120"/>
      <w:ind w:firstLine="283"/>
      <w:jc w:val="center"/>
    </w:pPr>
    <w:rPr>
      <w:rFonts w:ascii="Sylfaen" w:eastAsiaTheme="minorHAnsi" w:hAnsi="Sylfaen" w:cs="Sylfae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11">
      <w:bodyDiv w:val="1"/>
      <w:marLeft w:val="0"/>
      <w:marRight w:val="0"/>
      <w:marTop w:val="0"/>
      <w:marBottom w:val="0"/>
      <w:divBdr>
        <w:top w:val="none" w:sz="0" w:space="0" w:color="auto"/>
        <w:left w:val="none" w:sz="0" w:space="0" w:color="auto"/>
        <w:bottom w:val="none" w:sz="0" w:space="0" w:color="auto"/>
        <w:right w:val="none" w:sz="0" w:space="0" w:color="auto"/>
      </w:divBdr>
    </w:div>
    <w:div w:id="51464869">
      <w:bodyDiv w:val="1"/>
      <w:marLeft w:val="0"/>
      <w:marRight w:val="0"/>
      <w:marTop w:val="0"/>
      <w:marBottom w:val="0"/>
      <w:divBdr>
        <w:top w:val="none" w:sz="0" w:space="0" w:color="auto"/>
        <w:left w:val="none" w:sz="0" w:space="0" w:color="auto"/>
        <w:bottom w:val="none" w:sz="0" w:space="0" w:color="auto"/>
        <w:right w:val="none" w:sz="0" w:space="0" w:color="auto"/>
      </w:divBdr>
    </w:div>
    <w:div w:id="61298710">
      <w:bodyDiv w:val="1"/>
      <w:marLeft w:val="0"/>
      <w:marRight w:val="0"/>
      <w:marTop w:val="0"/>
      <w:marBottom w:val="0"/>
      <w:divBdr>
        <w:top w:val="none" w:sz="0" w:space="0" w:color="auto"/>
        <w:left w:val="none" w:sz="0" w:space="0" w:color="auto"/>
        <w:bottom w:val="none" w:sz="0" w:space="0" w:color="auto"/>
        <w:right w:val="none" w:sz="0" w:space="0" w:color="auto"/>
      </w:divBdr>
    </w:div>
    <w:div w:id="120197068">
      <w:bodyDiv w:val="1"/>
      <w:marLeft w:val="0"/>
      <w:marRight w:val="0"/>
      <w:marTop w:val="0"/>
      <w:marBottom w:val="0"/>
      <w:divBdr>
        <w:top w:val="none" w:sz="0" w:space="0" w:color="auto"/>
        <w:left w:val="none" w:sz="0" w:space="0" w:color="auto"/>
        <w:bottom w:val="none" w:sz="0" w:space="0" w:color="auto"/>
        <w:right w:val="none" w:sz="0" w:space="0" w:color="auto"/>
      </w:divBdr>
    </w:div>
    <w:div w:id="156962117">
      <w:bodyDiv w:val="1"/>
      <w:marLeft w:val="0"/>
      <w:marRight w:val="0"/>
      <w:marTop w:val="0"/>
      <w:marBottom w:val="0"/>
      <w:divBdr>
        <w:top w:val="none" w:sz="0" w:space="0" w:color="auto"/>
        <w:left w:val="none" w:sz="0" w:space="0" w:color="auto"/>
        <w:bottom w:val="none" w:sz="0" w:space="0" w:color="auto"/>
        <w:right w:val="none" w:sz="0" w:space="0" w:color="auto"/>
      </w:divBdr>
    </w:div>
    <w:div w:id="179010686">
      <w:bodyDiv w:val="1"/>
      <w:marLeft w:val="0"/>
      <w:marRight w:val="0"/>
      <w:marTop w:val="0"/>
      <w:marBottom w:val="0"/>
      <w:divBdr>
        <w:top w:val="none" w:sz="0" w:space="0" w:color="auto"/>
        <w:left w:val="none" w:sz="0" w:space="0" w:color="auto"/>
        <w:bottom w:val="none" w:sz="0" w:space="0" w:color="auto"/>
        <w:right w:val="none" w:sz="0" w:space="0" w:color="auto"/>
      </w:divBdr>
    </w:div>
    <w:div w:id="199829953">
      <w:bodyDiv w:val="1"/>
      <w:marLeft w:val="0"/>
      <w:marRight w:val="0"/>
      <w:marTop w:val="0"/>
      <w:marBottom w:val="0"/>
      <w:divBdr>
        <w:top w:val="none" w:sz="0" w:space="0" w:color="auto"/>
        <w:left w:val="none" w:sz="0" w:space="0" w:color="auto"/>
        <w:bottom w:val="none" w:sz="0" w:space="0" w:color="auto"/>
        <w:right w:val="none" w:sz="0" w:space="0" w:color="auto"/>
      </w:divBdr>
    </w:div>
    <w:div w:id="207029384">
      <w:bodyDiv w:val="1"/>
      <w:marLeft w:val="0"/>
      <w:marRight w:val="0"/>
      <w:marTop w:val="0"/>
      <w:marBottom w:val="0"/>
      <w:divBdr>
        <w:top w:val="none" w:sz="0" w:space="0" w:color="auto"/>
        <w:left w:val="none" w:sz="0" w:space="0" w:color="auto"/>
        <w:bottom w:val="none" w:sz="0" w:space="0" w:color="auto"/>
        <w:right w:val="none" w:sz="0" w:space="0" w:color="auto"/>
      </w:divBdr>
    </w:div>
    <w:div w:id="247932932">
      <w:bodyDiv w:val="1"/>
      <w:marLeft w:val="0"/>
      <w:marRight w:val="0"/>
      <w:marTop w:val="0"/>
      <w:marBottom w:val="0"/>
      <w:divBdr>
        <w:top w:val="none" w:sz="0" w:space="0" w:color="auto"/>
        <w:left w:val="none" w:sz="0" w:space="0" w:color="auto"/>
        <w:bottom w:val="none" w:sz="0" w:space="0" w:color="auto"/>
        <w:right w:val="none" w:sz="0" w:space="0" w:color="auto"/>
      </w:divBdr>
    </w:div>
    <w:div w:id="289210593">
      <w:bodyDiv w:val="1"/>
      <w:marLeft w:val="0"/>
      <w:marRight w:val="0"/>
      <w:marTop w:val="0"/>
      <w:marBottom w:val="0"/>
      <w:divBdr>
        <w:top w:val="none" w:sz="0" w:space="0" w:color="auto"/>
        <w:left w:val="none" w:sz="0" w:space="0" w:color="auto"/>
        <w:bottom w:val="none" w:sz="0" w:space="0" w:color="auto"/>
        <w:right w:val="none" w:sz="0" w:space="0" w:color="auto"/>
      </w:divBdr>
    </w:div>
    <w:div w:id="318073907">
      <w:bodyDiv w:val="1"/>
      <w:marLeft w:val="0"/>
      <w:marRight w:val="0"/>
      <w:marTop w:val="0"/>
      <w:marBottom w:val="0"/>
      <w:divBdr>
        <w:top w:val="none" w:sz="0" w:space="0" w:color="auto"/>
        <w:left w:val="none" w:sz="0" w:space="0" w:color="auto"/>
        <w:bottom w:val="none" w:sz="0" w:space="0" w:color="auto"/>
        <w:right w:val="none" w:sz="0" w:space="0" w:color="auto"/>
      </w:divBdr>
    </w:div>
    <w:div w:id="381758529">
      <w:bodyDiv w:val="1"/>
      <w:marLeft w:val="0"/>
      <w:marRight w:val="0"/>
      <w:marTop w:val="0"/>
      <w:marBottom w:val="0"/>
      <w:divBdr>
        <w:top w:val="none" w:sz="0" w:space="0" w:color="auto"/>
        <w:left w:val="none" w:sz="0" w:space="0" w:color="auto"/>
        <w:bottom w:val="none" w:sz="0" w:space="0" w:color="auto"/>
        <w:right w:val="none" w:sz="0" w:space="0" w:color="auto"/>
      </w:divBdr>
    </w:div>
    <w:div w:id="433744199">
      <w:bodyDiv w:val="1"/>
      <w:marLeft w:val="0"/>
      <w:marRight w:val="0"/>
      <w:marTop w:val="0"/>
      <w:marBottom w:val="0"/>
      <w:divBdr>
        <w:top w:val="none" w:sz="0" w:space="0" w:color="auto"/>
        <w:left w:val="none" w:sz="0" w:space="0" w:color="auto"/>
        <w:bottom w:val="none" w:sz="0" w:space="0" w:color="auto"/>
        <w:right w:val="none" w:sz="0" w:space="0" w:color="auto"/>
      </w:divBdr>
    </w:div>
    <w:div w:id="485245786">
      <w:bodyDiv w:val="1"/>
      <w:marLeft w:val="0"/>
      <w:marRight w:val="0"/>
      <w:marTop w:val="0"/>
      <w:marBottom w:val="0"/>
      <w:divBdr>
        <w:top w:val="none" w:sz="0" w:space="0" w:color="auto"/>
        <w:left w:val="none" w:sz="0" w:space="0" w:color="auto"/>
        <w:bottom w:val="none" w:sz="0" w:space="0" w:color="auto"/>
        <w:right w:val="none" w:sz="0" w:space="0" w:color="auto"/>
      </w:divBdr>
    </w:div>
    <w:div w:id="550842650">
      <w:bodyDiv w:val="1"/>
      <w:marLeft w:val="0"/>
      <w:marRight w:val="0"/>
      <w:marTop w:val="0"/>
      <w:marBottom w:val="0"/>
      <w:divBdr>
        <w:top w:val="none" w:sz="0" w:space="0" w:color="auto"/>
        <w:left w:val="none" w:sz="0" w:space="0" w:color="auto"/>
        <w:bottom w:val="none" w:sz="0" w:space="0" w:color="auto"/>
        <w:right w:val="none" w:sz="0" w:space="0" w:color="auto"/>
      </w:divBdr>
    </w:div>
    <w:div w:id="601914880">
      <w:bodyDiv w:val="1"/>
      <w:marLeft w:val="0"/>
      <w:marRight w:val="0"/>
      <w:marTop w:val="0"/>
      <w:marBottom w:val="0"/>
      <w:divBdr>
        <w:top w:val="none" w:sz="0" w:space="0" w:color="auto"/>
        <w:left w:val="none" w:sz="0" w:space="0" w:color="auto"/>
        <w:bottom w:val="none" w:sz="0" w:space="0" w:color="auto"/>
        <w:right w:val="none" w:sz="0" w:space="0" w:color="auto"/>
      </w:divBdr>
    </w:div>
    <w:div w:id="604265911">
      <w:bodyDiv w:val="1"/>
      <w:marLeft w:val="0"/>
      <w:marRight w:val="0"/>
      <w:marTop w:val="0"/>
      <w:marBottom w:val="0"/>
      <w:divBdr>
        <w:top w:val="none" w:sz="0" w:space="0" w:color="auto"/>
        <w:left w:val="none" w:sz="0" w:space="0" w:color="auto"/>
        <w:bottom w:val="none" w:sz="0" w:space="0" w:color="auto"/>
        <w:right w:val="none" w:sz="0" w:space="0" w:color="auto"/>
      </w:divBdr>
    </w:div>
    <w:div w:id="638846606">
      <w:bodyDiv w:val="1"/>
      <w:marLeft w:val="0"/>
      <w:marRight w:val="0"/>
      <w:marTop w:val="0"/>
      <w:marBottom w:val="0"/>
      <w:divBdr>
        <w:top w:val="none" w:sz="0" w:space="0" w:color="auto"/>
        <w:left w:val="none" w:sz="0" w:space="0" w:color="auto"/>
        <w:bottom w:val="none" w:sz="0" w:space="0" w:color="auto"/>
        <w:right w:val="none" w:sz="0" w:space="0" w:color="auto"/>
      </w:divBdr>
    </w:div>
    <w:div w:id="693573421">
      <w:bodyDiv w:val="1"/>
      <w:marLeft w:val="0"/>
      <w:marRight w:val="0"/>
      <w:marTop w:val="0"/>
      <w:marBottom w:val="0"/>
      <w:divBdr>
        <w:top w:val="none" w:sz="0" w:space="0" w:color="auto"/>
        <w:left w:val="none" w:sz="0" w:space="0" w:color="auto"/>
        <w:bottom w:val="none" w:sz="0" w:space="0" w:color="auto"/>
        <w:right w:val="none" w:sz="0" w:space="0" w:color="auto"/>
      </w:divBdr>
    </w:div>
    <w:div w:id="704714130">
      <w:bodyDiv w:val="1"/>
      <w:marLeft w:val="0"/>
      <w:marRight w:val="0"/>
      <w:marTop w:val="0"/>
      <w:marBottom w:val="0"/>
      <w:divBdr>
        <w:top w:val="none" w:sz="0" w:space="0" w:color="auto"/>
        <w:left w:val="none" w:sz="0" w:space="0" w:color="auto"/>
        <w:bottom w:val="none" w:sz="0" w:space="0" w:color="auto"/>
        <w:right w:val="none" w:sz="0" w:space="0" w:color="auto"/>
      </w:divBdr>
    </w:div>
    <w:div w:id="731545097">
      <w:bodyDiv w:val="1"/>
      <w:marLeft w:val="0"/>
      <w:marRight w:val="0"/>
      <w:marTop w:val="0"/>
      <w:marBottom w:val="0"/>
      <w:divBdr>
        <w:top w:val="none" w:sz="0" w:space="0" w:color="auto"/>
        <w:left w:val="none" w:sz="0" w:space="0" w:color="auto"/>
        <w:bottom w:val="none" w:sz="0" w:space="0" w:color="auto"/>
        <w:right w:val="none" w:sz="0" w:space="0" w:color="auto"/>
      </w:divBdr>
    </w:div>
    <w:div w:id="734817917">
      <w:bodyDiv w:val="1"/>
      <w:marLeft w:val="0"/>
      <w:marRight w:val="0"/>
      <w:marTop w:val="0"/>
      <w:marBottom w:val="0"/>
      <w:divBdr>
        <w:top w:val="none" w:sz="0" w:space="0" w:color="auto"/>
        <w:left w:val="none" w:sz="0" w:space="0" w:color="auto"/>
        <w:bottom w:val="none" w:sz="0" w:space="0" w:color="auto"/>
        <w:right w:val="none" w:sz="0" w:space="0" w:color="auto"/>
      </w:divBdr>
    </w:div>
    <w:div w:id="798692850">
      <w:bodyDiv w:val="1"/>
      <w:marLeft w:val="0"/>
      <w:marRight w:val="0"/>
      <w:marTop w:val="0"/>
      <w:marBottom w:val="0"/>
      <w:divBdr>
        <w:top w:val="none" w:sz="0" w:space="0" w:color="auto"/>
        <w:left w:val="none" w:sz="0" w:space="0" w:color="auto"/>
        <w:bottom w:val="none" w:sz="0" w:space="0" w:color="auto"/>
        <w:right w:val="none" w:sz="0" w:space="0" w:color="auto"/>
      </w:divBdr>
    </w:div>
    <w:div w:id="909344363">
      <w:bodyDiv w:val="1"/>
      <w:marLeft w:val="0"/>
      <w:marRight w:val="0"/>
      <w:marTop w:val="0"/>
      <w:marBottom w:val="0"/>
      <w:divBdr>
        <w:top w:val="none" w:sz="0" w:space="0" w:color="auto"/>
        <w:left w:val="none" w:sz="0" w:space="0" w:color="auto"/>
        <w:bottom w:val="none" w:sz="0" w:space="0" w:color="auto"/>
        <w:right w:val="none" w:sz="0" w:space="0" w:color="auto"/>
      </w:divBdr>
    </w:div>
    <w:div w:id="941569498">
      <w:bodyDiv w:val="1"/>
      <w:marLeft w:val="0"/>
      <w:marRight w:val="0"/>
      <w:marTop w:val="0"/>
      <w:marBottom w:val="0"/>
      <w:divBdr>
        <w:top w:val="none" w:sz="0" w:space="0" w:color="auto"/>
        <w:left w:val="none" w:sz="0" w:space="0" w:color="auto"/>
        <w:bottom w:val="none" w:sz="0" w:space="0" w:color="auto"/>
        <w:right w:val="none" w:sz="0" w:space="0" w:color="auto"/>
      </w:divBdr>
    </w:div>
    <w:div w:id="1001854346">
      <w:bodyDiv w:val="1"/>
      <w:marLeft w:val="0"/>
      <w:marRight w:val="0"/>
      <w:marTop w:val="0"/>
      <w:marBottom w:val="0"/>
      <w:divBdr>
        <w:top w:val="none" w:sz="0" w:space="0" w:color="auto"/>
        <w:left w:val="none" w:sz="0" w:space="0" w:color="auto"/>
        <w:bottom w:val="none" w:sz="0" w:space="0" w:color="auto"/>
        <w:right w:val="none" w:sz="0" w:space="0" w:color="auto"/>
      </w:divBdr>
    </w:div>
    <w:div w:id="1037045407">
      <w:bodyDiv w:val="1"/>
      <w:marLeft w:val="0"/>
      <w:marRight w:val="0"/>
      <w:marTop w:val="0"/>
      <w:marBottom w:val="0"/>
      <w:divBdr>
        <w:top w:val="none" w:sz="0" w:space="0" w:color="auto"/>
        <w:left w:val="none" w:sz="0" w:space="0" w:color="auto"/>
        <w:bottom w:val="none" w:sz="0" w:space="0" w:color="auto"/>
        <w:right w:val="none" w:sz="0" w:space="0" w:color="auto"/>
      </w:divBdr>
    </w:div>
    <w:div w:id="1063061920">
      <w:bodyDiv w:val="1"/>
      <w:marLeft w:val="0"/>
      <w:marRight w:val="0"/>
      <w:marTop w:val="0"/>
      <w:marBottom w:val="0"/>
      <w:divBdr>
        <w:top w:val="none" w:sz="0" w:space="0" w:color="auto"/>
        <w:left w:val="none" w:sz="0" w:space="0" w:color="auto"/>
        <w:bottom w:val="none" w:sz="0" w:space="0" w:color="auto"/>
        <w:right w:val="none" w:sz="0" w:space="0" w:color="auto"/>
      </w:divBdr>
    </w:div>
    <w:div w:id="1116825801">
      <w:bodyDiv w:val="1"/>
      <w:marLeft w:val="0"/>
      <w:marRight w:val="0"/>
      <w:marTop w:val="0"/>
      <w:marBottom w:val="0"/>
      <w:divBdr>
        <w:top w:val="none" w:sz="0" w:space="0" w:color="auto"/>
        <w:left w:val="none" w:sz="0" w:space="0" w:color="auto"/>
        <w:bottom w:val="none" w:sz="0" w:space="0" w:color="auto"/>
        <w:right w:val="none" w:sz="0" w:space="0" w:color="auto"/>
      </w:divBdr>
    </w:div>
    <w:div w:id="1164474284">
      <w:bodyDiv w:val="1"/>
      <w:marLeft w:val="0"/>
      <w:marRight w:val="0"/>
      <w:marTop w:val="0"/>
      <w:marBottom w:val="0"/>
      <w:divBdr>
        <w:top w:val="none" w:sz="0" w:space="0" w:color="auto"/>
        <w:left w:val="none" w:sz="0" w:space="0" w:color="auto"/>
        <w:bottom w:val="none" w:sz="0" w:space="0" w:color="auto"/>
        <w:right w:val="none" w:sz="0" w:space="0" w:color="auto"/>
      </w:divBdr>
    </w:div>
    <w:div w:id="1301610629">
      <w:bodyDiv w:val="1"/>
      <w:marLeft w:val="0"/>
      <w:marRight w:val="0"/>
      <w:marTop w:val="0"/>
      <w:marBottom w:val="0"/>
      <w:divBdr>
        <w:top w:val="none" w:sz="0" w:space="0" w:color="auto"/>
        <w:left w:val="none" w:sz="0" w:space="0" w:color="auto"/>
        <w:bottom w:val="none" w:sz="0" w:space="0" w:color="auto"/>
        <w:right w:val="none" w:sz="0" w:space="0" w:color="auto"/>
      </w:divBdr>
    </w:div>
    <w:div w:id="1302267849">
      <w:bodyDiv w:val="1"/>
      <w:marLeft w:val="0"/>
      <w:marRight w:val="0"/>
      <w:marTop w:val="0"/>
      <w:marBottom w:val="0"/>
      <w:divBdr>
        <w:top w:val="none" w:sz="0" w:space="0" w:color="auto"/>
        <w:left w:val="none" w:sz="0" w:space="0" w:color="auto"/>
        <w:bottom w:val="none" w:sz="0" w:space="0" w:color="auto"/>
        <w:right w:val="none" w:sz="0" w:space="0" w:color="auto"/>
      </w:divBdr>
    </w:div>
    <w:div w:id="1341659037">
      <w:bodyDiv w:val="1"/>
      <w:marLeft w:val="0"/>
      <w:marRight w:val="0"/>
      <w:marTop w:val="0"/>
      <w:marBottom w:val="0"/>
      <w:divBdr>
        <w:top w:val="none" w:sz="0" w:space="0" w:color="auto"/>
        <w:left w:val="none" w:sz="0" w:space="0" w:color="auto"/>
        <w:bottom w:val="none" w:sz="0" w:space="0" w:color="auto"/>
        <w:right w:val="none" w:sz="0" w:space="0" w:color="auto"/>
      </w:divBdr>
    </w:div>
    <w:div w:id="1362394390">
      <w:bodyDiv w:val="1"/>
      <w:marLeft w:val="0"/>
      <w:marRight w:val="0"/>
      <w:marTop w:val="0"/>
      <w:marBottom w:val="0"/>
      <w:divBdr>
        <w:top w:val="none" w:sz="0" w:space="0" w:color="auto"/>
        <w:left w:val="none" w:sz="0" w:space="0" w:color="auto"/>
        <w:bottom w:val="none" w:sz="0" w:space="0" w:color="auto"/>
        <w:right w:val="none" w:sz="0" w:space="0" w:color="auto"/>
      </w:divBdr>
    </w:div>
    <w:div w:id="1382243938">
      <w:bodyDiv w:val="1"/>
      <w:marLeft w:val="0"/>
      <w:marRight w:val="0"/>
      <w:marTop w:val="0"/>
      <w:marBottom w:val="0"/>
      <w:divBdr>
        <w:top w:val="none" w:sz="0" w:space="0" w:color="auto"/>
        <w:left w:val="none" w:sz="0" w:space="0" w:color="auto"/>
        <w:bottom w:val="none" w:sz="0" w:space="0" w:color="auto"/>
        <w:right w:val="none" w:sz="0" w:space="0" w:color="auto"/>
      </w:divBdr>
    </w:div>
    <w:div w:id="1384719636">
      <w:bodyDiv w:val="1"/>
      <w:marLeft w:val="0"/>
      <w:marRight w:val="0"/>
      <w:marTop w:val="0"/>
      <w:marBottom w:val="0"/>
      <w:divBdr>
        <w:top w:val="none" w:sz="0" w:space="0" w:color="auto"/>
        <w:left w:val="none" w:sz="0" w:space="0" w:color="auto"/>
        <w:bottom w:val="none" w:sz="0" w:space="0" w:color="auto"/>
        <w:right w:val="none" w:sz="0" w:space="0" w:color="auto"/>
      </w:divBdr>
    </w:div>
    <w:div w:id="1398361605">
      <w:bodyDiv w:val="1"/>
      <w:marLeft w:val="0"/>
      <w:marRight w:val="0"/>
      <w:marTop w:val="0"/>
      <w:marBottom w:val="0"/>
      <w:divBdr>
        <w:top w:val="none" w:sz="0" w:space="0" w:color="auto"/>
        <w:left w:val="none" w:sz="0" w:space="0" w:color="auto"/>
        <w:bottom w:val="none" w:sz="0" w:space="0" w:color="auto"/>
        <w:right w:val="none" w:sz="0" w:space="0" w:color="auto"/>
      </w:divBdr>
    </w:div>
    <w:div w:id="1407412065">
      <w:bodyDiv w:val="1"/>
      <w:marLeft w:val="0"/>
      <w:marRight w:val="0"/>
      <w:marTop w:val="0"/>
      <w:marBottom w:val="0"/>
      <w:divBdr>
        <w:top w:val="none" w:sz="0" w:space="0" w:color="auto"/>
        <w:left w:val="none" w:sz="0" w:space="0" w:color="auto"/>
        <w:bottom w:val="none" w:sz="0" w:space="0" w:color="auto"/>
        <w:right w:val="none" w:sz="0" w:space="0" w:color="auto"/>
      </w:divBdr>
    </w:div>
    <w:div w:id="1432046172">
      <w:bodyDiv w:val="1"/>
      <w:marLeft w:val="0"/>
      <w:marRight w:val="0"/>
      <w:marTop w:val="0"/>
      <w:marBottom w:val="0"/>
      <w:divBdr>
        <w:top w:val="none" w:sz="0" w:space="0" w:color="auto"/>
        <w:left w:val="none" w:sz="0" w:space="0" w:color="auto"/>
        <w:bottom w:val="none" w:sz="0" w:space="0" w:color="auto"/>
        <w:right w:val="none" w:sz="0" w:space="0" w:color="auto"/>
      </w:divBdr>
    </w:div>
    <w:div w:id="1585532548">
      <w:bodyDiv w:val="1"/>
      <w:marLeft w:val="0"/>
      <w:marRight w:val="0"/>
      <w:marTop w:val="0"/>
      <w:marBottom w:val="0"/>
      <w:divBdr>
        <w:top w:val="none" w:sz="0" w:space="0" w:color="auto"/>
        <w:left w:val="none" w:sz="0" w:space="0" w:color="auto"/>
        <w:bottom w:val="none" w:sz="0" w:space="0" w:color="auto"/>
        <w:right w:val="none" w:sz="0" w:space="0" w:color="auto"/>
      </w:divBdr>
    </w:div>
    <w:div w:id="1655373949">
      <w:bodyDiv w:val="1"/>
      <w:marLeft w:val="0"/>
      <w:marRight w:val="0"/>
      <w:marTop w:val="0"/>
      <w:marBottom w:val="0"/>
      <w:divBdr>
        <w:top w:val="none" w:sz="0" w:space="0" w:color="auto"/>
        <w:left w:val="none" w:sz="0" w:space="0" w:color="auto"/>
        <w:bottom w:val="none" w:sz="0" w:space="0" w:color="auto"/>
        <w:right w:val="none" w:sz="0" w:space="0" w:color="auto"/>
      </w:divBdr>
    </w:div>
    <w:div w:id="1677344115">
      <w:bodyDiv w:val="1"/>
      <w:marLeft w:val="0"/>
      <w:marRight w:val="0"/>
      <w:marTop w:val="0"/>
      <w:marBottom w:val="0"/>
      <w:divBdr>
        <w:top w:val="none" w:sz="0" w:space="0" w:color="auto"/>
        <w:left w:val="none" w:sz="0" w:space="0" w:color="auto"/>
        <w:bottom w:val="none" w:sz="0" w:space="0" w:color="auto"/>
        <w:right w:val="none" w:sz="0" w:space="0" w:color="auto"/>
      </w:divBdr>
    </w:div>
    <w:div w:id="1724133792">
      <w:bodyDiv w:val="1"/>
      <w:marLeft w:val="0"/>
      <w:marRight w:val="0"/>
      <w:marTop w:val="0"/>
      <w:marBottom w:val="0"/>
      <w:divBdr>
        <w:top w:val="none" w:sz="0" w:space="0" w:color="auto"/>
        <w:left w:val="none" w:sz="0" w:space="0" w:color="auto"/>
        <w:bottom w:val="none" w:sz="0" w:space="0" w:color="auto"/>
        <w:right w:val="none" w:sz="0" w:space="0" w:color="auto"/>
      </w:divBdr>
    </w:div>
    <w:div w:id="1805349034">
      <w:bodyDiv w:val="1"/>
      <w:marLeft w:val="0"/>
      <w:marRight w:val="0"/>
      <w:marTop w:val="0"/>
      <w:marBottom w:val="0"/>
      <w:divBdr>
        <w:top w:val="none" w:sz="0" w:space="0" w:color="auto"/>
        <w:left w:val="none" w:sz="0" w:space="0" w:color="auto"/>
        <w:bottom w:val="none" w:sz="0" w:space="0" w:color="auto"/>
        <w:right w:val="none" w:sz="0" w:space="0" w:color="auto"/>
      </w:divBdr>
    </w:div>
    <w:div w:id="1814980858">
      <w:bodyDiv w:val="1"/>
      <w:marLeft w:val="0"/>
      <w:marRight w:val="0"/>
      <w:marTop w:val="0"/>
      <w:marBottom w:val="0"/>
      <w:divBdr>
        <w:top w:val="none" w:sz="0" w:space="0" w:color="auto"/>
        <w:left w:val="none" w:sz="0" w:space="0" w:color="auto"/>
        <w:bottom w:val="none" w:sz="0" w:space="0" w:color="auto"/>
        <w:right w:val="none" w:sz="0" w:space="0" w:color="auto"/>
      </w:divBdr>
    </w:div>
    <w:div w:id="1839693287">
      <w:bodyDiv w:val="1"/>
      <w:marLeft w:val="0"/>
      <w:marRight w:val="0"/>
      <w:marTop w:val="0"/>
      <w:marBottom w:val="0"/>
      <w:divBdr>
        <w:top w:val="none" w:sz="0" w:space="0" w:color="auto"/>
        <w:left w:val="none" w:sz="0" w:space="0" w:color="auto"/>
        <w:bottom w:val="none" w:sz="0" w:space="0" w:color="auto"/>
        <w:right w:val="none" w:sz="0" w:space="0" w:color="auto"/>
      </w:divBdr>
    </w:div>
    <w:div w:id="1849323599">
      <w:bodyDiv w:val="1"/>
      <w:marLeft w:val="0"/>
      <w:marRight w:val="0"/>
      <w:marTop w:val="0"/>
      <w:marBottom w:val="0"/>
      <w:divBdr>
        <w:top w:val="none" w:sz="0" w:space="0" w:color="auto"/>
        <w:left w:val="none" w:sz="0" w:space="0" w:color="auto"/>
        <w:bottom w:val="none" w:sz="0" w:space="0" w:color="auto"/>
        <w:right w:val="none" w:sz="0" w:space="0" w:color="auto"/>
      </w:divBdr>
    </w:div>
    <w:div w:id="1880164843">
      <w:bodyDiv w:val="1"/>
      <w:marLeft w:val="0"/>
      <w:marRight w:val="0"/>
      <w:marTop w:val="0"/>
      <w:marBottom w:val="0"/>
      <w:divBdr>
        <w:top w:val="none" w:sz="0" w:space="0" w:color="auto"/>
        <w:left w:val="none" w:sz="0" w:space="0" w:color="auto"/>
        <w:bottom w:val="none" w:sz="0" w:space="0" w:color="auto"/>
        <w:right w:val="none" w:sz="0" w:space="0" w:color="auto"/>
      </w:divBdr>
    </w:div>
    <w:div w:id="2090499989">
      <w:bodyDiv w:val="1"/>
      <w:marLeft w:val="0"/>
      <w:marRight w:val="0"/>
      <w:marTop w:val="0"/>
      <w:marBottom w:val="0"/>
      <w:divBdr>
        <w:top w:val="none" w:sz="0" w:space="0" w:color="auto"/>
        <w:left w:val="none" w:sz="0" w:space="0" w:color="auto"/>
        <w:bottom w:val="none" w:sz="0" w:space="0" w:color="auto"/>
        <w:right w:val="none" w:sz="0" w:space="0" w:color="auto"/>
      </w:divBdr>
    </w:div>
    <w:div w:id="21461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ACCouncil@justice.gov.ge" TargetMode="External"/><Relationship Id="rId1" Type="http://schemas.openxmlformats.org/officeDocument/2006/relationships/hyperlink" Target="http://www.justic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EF762-9392-445E-A1E4-AD92B060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90</Pages>
  <Words>11461</Words>
  <Characters>65333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Gulisa Kakhniashvili</dc:creator>
  <cp:lastModifiedBy>Lana Morgoshia</cp:lastModifiedBy>
  <cp:revision>6</cp:revision>
  <cp:lastPrinted>2018-01-12T06:37:00Z</cp:lastPrinted>
  <dcterms:created xsi:type="dcterms:W3CDTF">2020-01-17T14:45:00Z</dcterms:created>
  <dcterms:modified xsi:type="dcterms:W3CDTF">2020-01-17T15:12:00Z</dcterms:modified>
</cp:coreProperties>
</file>